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widowControl w:val="0"/>
        <w:bidi w:val="0"/>
        <w:spacing w:before="260" w:beforeLines="0" w:beforeAutospacing="0" w:after="260" w:afterLines="0" w:afterAutospacing="0" w:line="413" w:lineRule="auto"/>
        <w:jc w:val="center"/>
        <w:outlineLvl w:val="1"/>
        <w:rPr>
          <w:rFonts w:hint="default" w:ascii="Arial" w:hAnsi="Arial" w:eastAsia="宋体" w:cs="Times New Roman"/>
          <w:b w:val="0"/>
          <w:bCs/>
          <w:kern w:val="2"/>
          <w:sz w:val="32"/>
          <w:szCs w:val="24"/>
          <w:lang w:val="en-US" w:eastAsia="zh-CN" w:bidi="ar-SA"/>
        </w:rPr>
      </w:pPr>
      <w:r>
        <w:rPr>
          <w:rFonts w:hint="eastAsia" w:ascii="Arial" w:hAnsi="Arial" w:eastAsia="黑体" w:cs="Times New Roman"/>
          <w:b w:val="0"/>
          <w:bCs/>
          <w:kern w:val="2"/>
          <w:sz w:val="32"/>
          <w:szCs w:val="24"/>
          <w:lang w:val="en-US" w:eastAsia="zh-CN" w:bidi="ar-SA"/>
        </w:rPr>
        <w:t>衡水市公共资源交易系统</w:t>
      </w:r>
      <w:r>
        <w:rPr>
          <w:rFonts w:hint="eastAsia" w:ascii="Arial" w:hAnsi="Arial" w:eastAsia="黑体" w:cs="Times New Roman"/>
          <w:b/>
          <w:bCs w:val="0"/>
          <w:kern w:val="2"/>
          <w:sz w:val="32"/>
          <w:szCs w:val="24"/>
          <w:lang w:val="en-US" w:eastAsia="zh-CN" w:bidi="ar-SA"/>
        </w:rPr>
        <w:t>政府采购公开招标</w:t>
      </w:r>
    </w:p>
    <w:p>
      <w:pPr>
        <w:keepNext/>
        <w:keepLines/>
        <w:widowControl w:val="0"/>
        <w:bidi w:val="0"/>
        <w:spacing w:before="260" w:beforeLines="0" w:beforeAutospacing="0" w:after="260" w:afterLines="0" w:afterAutospacing="0" w:line="413" w:lineRule="auto"/>
        <w:jc w:val="center"/>
        <w:outlineLvl w:val="1"/>
        <w:rPr>
          <w:rFonts w:hint="eastAsia" w:ascii="Arial" w:hAnsi="Arial" w:eastAsia="黑体" w:cs="Times New Roman"/>
          <w:b w:val="0"/>
          <w:bCs/>
          <w:kern w:val="2"/>
          <w:sz w:val="32"/>
          <w:szCs w:val="24"/>
          <w:lang w:val="en-US" w:eastAsia="zh-CN" w:bidi="ar-SA"/>
        </w:rPr>
      </w:pPr>
      <w:r>
        <w:rPr>
          <w:rFonts w:hint="eastAsia" w:ascii="Arial" w:hAnsi="Arial" w:eastAsia="黑体" w:cs="Times New Roman"/>
          <w:b w:val="0"/>
          <w:bCs/>
          <w:kern w:val="2"/>
          <w:sz w:val="32"/>
          <w:szCs w:val="24"/>
          <w:lang w:val="en-US" w:eastAsia="zh-CN" w:bidi="ar-SA"/>
        </w:rPr>
        <w:t>评标专家操作手册</w:t>
      </w:r>
    </w:p>
    <w:p>
      <w:pPr>
        <w:tabs>
          <w:tab w:val="left" w:pos="312"/>
        </w:tabs>
        <w:spacing w:line="240" w:lineRule="auto"/>
        <w:ind w:firstLine="0" w:firstLineChars="0"/>
        <w:jc w:val="both"/>
        <w:rPr>
          <w:rFonts w:hint="eastAsia" w:ascii="Calibri" w:hAnsi="Calibri"/>
          <w:b/>
          <w:lang w:val="en-US" w:eastAsia="zh-CN"/>
        </w:rPr>
      </w:pPr>
    </w:p>
    <w:p>
      <w:pPr>
        <w:numPr>
          <w:ilvl w:val="0"/>
          <w:numId w:val="2"/>
        </w:numPr>
        <w:spacing w:line="240" w:lineRule="auto"/>
        <w:ind w:firstLine="0" w:firstLineChars="0"/>
        <w:jc w:val="both"/>
        <w:rPr>
          <w:rFonts w:ascii="Calibri" w:hAnsi="Calibri"/>
          <w:b/>
          <w:bCs/>
        </w:rPr>
      </w:pPr>
      <w:r>
        <w:rPr>
          <w:rFonts w:hint="eastAsia" w:ascii="Calibri" w:hAnsi="Calibri"/>
        </w:rPr>
        <w:t>专家登陆：使用</w:t>
      </w:r>
      <w:r>
        <w:rPr>
          <w:rFonts w:hint="eastAsia" w:ascii="Calibri" w:hAnsi="Calibri"/>
          <w:lang w:val="en-US" w:eastAsia="zh-CN"/>
        </w:rPr>
        <w:t>全省统一登录地址进行登录，地址为：http://10.254.90.190:8095/znsb_mcbase_new/xmgl/unifiedlogin/login，登录后在项目列表进入项目。</w:t>
      </w:r>
    </w:p>
    <w:p>
      <w:pPr>
        <w:spacing w:line="240" w:lineRule="auto"/>
        <w:ind w:firstLine="0" w:firstLineChars="0"/>
        <w:jc w:val="both"/>
        <w:rPr>
          <w:rFonts w:hint="eastAsia" w:ascii="Calibri" w:hAnsi="Calibri" w:eastAsia="宋体"/>
          <w:lang w:eastAsia="zh-CN"/>
        </w:rPr>
      </w:pPr>
      <w:r>
        <w:rPr>
          <w:rFonts w:hint="eastAsia" w:ascii="Calibri" w:hAnsi="Calibri" w:eastAsia="宋体"/>
          <w:lang w:eastAsia="zh-CN"/>
        </w:rPr>
        <w:drawing>
          <wp:inline distT="0" distB="0" distL="114300" distR="114300">
            <wp:extent cx="5262245" cy="2880995"/>
            <wp:effectExtent l="0" t="0" r="10795" b="14605"/>
            <wp:docPr id="18" name="图片 18"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e247675e5dc3dda0d7c2187ba5d29"/>
                    <pic:cNvPicPr>
                      <a:picLocks noChangeAspect="1"/>
                    </pic:cNvPicPr>
                  </pic:nvPicPr>
                  <pic:blipFill>
                    <a:blip r:embed="rId8"/>
                    <a:stretch>
                      <a:fillRect/>
                    </a:stretch>
                  </pic:blipFill>
                  <pic:spPr>
                    <a:xfrm>
                      <a:off x="0" y="0"/>
                      <a:ext cx="5262245" cy="2880995"/>
                    </a:xfrm>
                    <a:prstGeom prst="rect">
                      <a:avLst/>
                    </a:prstGeom>
                  </pic:spPr>
                </pic:pic>
              </a:graphicData>
            </a:graphic>
          </wp:inline>
        </w:drawing>
      </w:r>
    </w:p>
    <w:p>
      <w:pPr>
        <w:spacing w:line="240" w:lineRule="auto"/>
        <w:ind w:firstLine="0" w:firstLineChars="0"/>
        <w:jc w:val="both"/>
        <w:rPr>
          <w:rFonts w:hint="eastAsia" w:ascii="Calibri" w:hAnsi="Calibri" w:eastAsia="宋体"/>
          <w:lang w:eastAsia="zh-CN"/>
        </w:rPr>
      </w:pPr>
      <w:r>
        <w:drawing>
          <wp:inline distT="0" distB="0" distL="114300" distR="114300">
            <wp:extent cx="5260975" cy="240665"/>
            <wp:effectExtent l="0" t="0" r="12065" b="317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9"/>
                    <a:stretch>
                      <a:fillRect/>
                    </a:stretch>
                  </pic:blipFill>
                  <pic:spPr>
                    <a:xfrm>
                      <a:off x="0" y="0"/>
                      <a:ext cx="5260975" cy="240665"/>
                    </a:xfrm>
                    <a:prstGeom prst="rect">
                      <a:avLst/>
                    </a:prstGeom>
                    <a:noFill/>
                    <a:ln>
                      <a:noFill/>
                    </a:ln>
                  </pic:spPr>
                </pic:pic>
              </a:graphicData>
            </a:graphic>
          </wp:inline>
        </w:drawing>
      </w:r>
    </w:p>
    <w:p>
      <w:pPr>
        <w:spacing w:line="240" w:lineRule="auto"/>
        <w:ind w:firstLine="0" w:firstLineChars="0"/>
        <w:jc w:val="both"/>
        <w:rPr>
          <w:rFonts w:ascii="Calibri" w:hAnsi="Calibri"/>
        </w:rPr>
      </w:pPr>
    </w:p>
    <w:p>
      <w:pPr>
        <w:numPr>
          <w:ilvl w:val="0"/>
          <w:numId w:val="2"/>
        </w:numPr>
        <w:spacing w:line="240" w:lineRule="auto"/>
        <w:ind w:firstLine="0" w:firstLineChars="0"/>
        <w:jc w:val="both"/>
        <w:rPr>
          <w:rFonts w:hint="eastAsia" w:ascii="Calibri" w:hAnsi="Calibri" w:eastAsia="宋体"/>
          <w:lang w:val="en-US" w:eastAsia="zh-CN"/>
        </w:rPr>
      </w:pPr>
      <w:r>
        <w:rPr>
          <w:rFonts w:hint="eastAsia" w:ascii="Calibri" w:hAnsi="Calibri"/>
          <w:lang w:val="en-US" w:eastAsia="zh-CN"/>
        </w:rPr>
        <w:t>登录后可以通过</w:t>
      </w:r>
      <w:r>
        <w:rPr>
          <w:rFonts w:hint="eastAsia" w:ascii="Calibri" w:hAnsi="Calibri"/>
        </w:rPr>
        <w:t>左侧【快捷功能】</w:t>
      </w:r>
      <w:r>
        <w:rPr>
          <w:rFonts w:hint="eastAsia" w:ascii="Calibri" w:hAnsi="Calibri"/>
          <w:lang w:val="en-US" w:eastAsia="zh-CN"/>
        </w:rPr>
        <w:t>菜单打开</w:t>
      </w:r>
      <w:r>
        <w:rPr>
          <w:rFonts w:hint="eastAsia" w:ascii="Calibri" w:hAnsi="Calibri"/>
        </w:rPr>
        <w:t>查看招投标文件</w:t>
      </w:r>
    </w:p>
    <w:p>
      <w:pPr>
        <w:spacing w:line="240" w:lineRule="auto"/>
        <w:ind w:firstLine="0" w:firstLineChars="0"/>
        <w:jc w:val="both"/>
        <w:rPr>
          <w:rFonts w:ascii="Calibri" w:hAnsi="Calibri"/>
        </w:rPr>
      </w:pPr>
      <w:r>
        <w:drawing>
          <wp:inline distT="0" distB="0" distL="114300" distR="114300">
            <wp:extent cx="5266690" cy="2447925"/>
            <wp:effectExtent l="0" t="0" r="6350" b="571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stretch>
                      <a:fillRect/>
                    </a:stretch>
                  </pic:blipFill>
                  <pic:spPr>
                    <a:xfrm>
                      <a:off x="0" y="0"/>
                      <a:ext cx="5266690" cy="2447925"/>
                    </a:xfrm>
                    <a:prstGeom prst="rect">
                      <a:avLst/>
                    </a:prstGeom>
                    <a:noFill/>
                    <a:ln>
                      <a:noFill/>
                    </a:ln>
                  </pic:spPr>
                </pic:pic>
              </a:graphicData>
            </a:graphic>
          </wp:inline>
        </w:drawing>
      </w:r>
    </w:p>
    <w:p>
      <w:pPr>
        <w:spacing w:line="240" w:lineRule="auto"/>
        <w:ind w:firstLine="0" w:firstLineChars="0"/>
        <w:jc w:val="both"/>
        <w:rPr>
          <w:rFonts w:ascii="Calibri" w:hAnsi="Calibri"/>
        </w:rPr>
      </w:pPr>
      <w:r>
        <w:rPr>
          <w:rFonts w:hint="eastAsia" w:ascii="Calibri" w:hAnsi="Calibri"/>
          <w:b/>
          <w:bCs/>
          <w:color w:val="FF0000"/>
          <w:sz w:val="24"/>
          <w:szCs w:val="32"/>
          <w:lang w:val="en-US" w:eastAsia="zh-CN"/>
        </w:rPr>
        <w:t>注：登录进入项目后，视频会议自动启用，进入音视频会议，</w:t>
      </w:r>
      <w:r>
        <w:rPr>
          <w:rFonts w:hint="eastAsia" w:ascii="Calibri" w:hAnsi="Calibri" w:eastAsia="宋体"/>
          <w:b/>
          <w:bCs/>
          <w:color w:val="FF0000"/>
          <w:sz w:val="24"/>
          <w:szCs w:val="32"/>
          <w:lang w:val="en-US" w:eastAsia="zh-CN"/>
        </w:rPr>
        <w:t>可以</w:t>
      </w:r>
      <w:r>
        <w:rPr>
          <w:rFonts w:hint="eastAsia" w:ascii="Calibri" w:hAnsi="Calibri"/>
          <w:b/>
          <w:bCs/>
          <w:color w:val="FF0000"/>
          <w:sz w:val="24"/>
          <w:szCs w:val="32"/>
          <w:lang w:val="en-US" w:eastAsia="zh-CN"/>
        </w:rPr>
        <w:t>进行音视频遮脸变声匿名沟通交流。</w:t>
      </w:r>
    </w:p>
    <w:p>
      <w:pPr>
        <w:numPr>
          <w:ilvl w:val="0"/>
          <w:numId w:val="2"/>
        </w:numPr>
        <w:spacing w:line="240" w:lineRule="auto"/>
        <w:ind w:firstLine="0" w:firstLineChars="0"/>
        <w:jc w:val="both"/>
        <w:rPr>
          <w:rFonts w:ascii="Calibri" w:hAnsi="Calibri"/>
        </w:rPr>
      </w:pPr>
      <w:r>
        <w:rPr>
          <w:rFonts w:hint="eastAsia" w:ascii="Calibri" w:hAnsi="Calibri"/>
          <w:lang w:val="en-US" w:eastAsia="zh-CN"/>
        </w:rPr>
        <w:t>评标准备：</w:t>
      </w:r>
    </w:p>
    <w:p>
      <w:pPr>
        <w:numPr>
          <w:ilvl w:val="0"/>
          <w:numId w:val="0"/>
        </w:numPr>
        <w:spacing w:line="240" w:lineRule="auto"/>
        <w:ind w:firstLine="0" w:firstLineChars="0"/>
        <w:jc w:val="both"/>
        <w:rPr>
          <w:rFonts w:ascii="Calibri" w:hAnsi="Calibri"/>
        </w:rPr>
      </w:pPr>
      <w:r>
        <w:rPr>
          <w:rFonts w:hint="eastAsia" w:ascii="Calibri" w:hAnsi="Calibri"/>
        </w:rPr>
        <w:t>资格评审</w:t>
      </w:r>
      <w:r>
        <w:rPr>
          <w:rFonts w:hint="eastAsia" w:ascii="Calibri" w:hAnsi="Calibri"/>
          <w:lang w:val="en-US" w:eastAsia="zh-CN"/>
        </w:rPr>
        <w:t>由甲方代表进行评审，资格评审</w:t>
      </w:r>
      <w:r>
        <w:rPr>
          <w:rFonts w:hint="eastAsia" w:ascii="Calibri" w:hAnsi="Calibri"/>
        </w:rPr>
        <w:t>环节完成后，点击评标准备</w:t>
      </w:r>
      <w:r>
        <w:rPr>
          <w:rFonts w:hint="eastAsia" w:ascii="Calibri" w:hAnsi="Calibri"/>
          <w:b/>
        </w:rPr>
        <w:t>设置回避</w:t>
      </w:r>
      <w:r>
        <w:rPr>
          <w:rFonts w:hint="eastAsia" w:ascii="Calibri" w:hAnsi="Calibri"/>
        </w:rPr>
        <w:t>并</w:t>
      </w:r>
      <w:r>
        <w:rPr>
          <w:rFonts w:hint="eastAsia" w:ascii="Calibri" w:hAnsi="Calibri"/>
          <w:b/>
        </w:rPr>
        <w:t>推选组长</w:t>
      </w:r>
      <w:r>
        <w:rPr>
          <w:rFonts w:hint="eastAsia" w:ascii="Calibri" w:hAnsi="Calibri"/>
        </w:rPr>
        <w:t>。</w:t>
      </w:r>
    </w:p>
    <w:p>
      <w:pPr>
        <w:tabs>
          <w:tab w:val="left" w:pos="312"/>
        </w:tabs>
        <w:spacing w:line="240" w:lineRule="auto"/>
        <w:ind w:firstLine="0" w:firstLineChars="0"/>
        <w:jc w:val="both"/>
        <w:rPr>
          <w:rFonts w:ascii="Calibri" w:hAnsi="Calibri"/>
        </w:rPr>
      </w:pPr>
      <w:r>
        <w:rPr>
          <w:rFonts w:hint="eastAsia" w:ascii="Calibri" w:hAnsi="Calibri"/>
        </w:rPr>
        <w:t>（1）评委回避按钮，如不需要回避，直接点击【不需要回避按钮】即可</w:t>
      </w:r>
    </w:p>
    <w:p>
      <w:pPr>
        <w:tabs>
          <w:tab w:val="left" w:pos="312"/>
        </w:tabs>
        <w:spacing w:line="240" w:lineRule="auto"/>
        <w:ind w:firstLine="0" w:firstLineChars="0"/>
        <w:jc w:val="both"/>
        <w:rPr>
          <w:rFonts w:ascii="Calibri" w:hAnsi="Calibri"/>
        </w:rPr>
      </w:pPr>
      <w:r>
        <w:rPr>
          <w:rFonts w:hint="eastAsia" w:ascii="Calibri" w:hAnsi="Calibri"/>
        </w:rPr>
        <w:t>（2）推荐评委负责人，选择某个评委点击【确认推荐】即可，全部推荐完成后，刷新页面系统会自动根据推荐情况确定组长</w:t>
      </w:r>
    </w:p>
    <w:p>
      <w:pPr>
        <w:spacing w:line="240" w:lineRule="auto"/>
        <w:ind w:firstLine="0" w:firstLineChars="0"/>
        <w:jc w:val="both"/>
        <w:rPr>
          <w:rFonts w:ascii="Calibri" w:hAnsi="Calibri"/>
        </w:rPr>
      </w:pPr>
      <w:r>
        <w:drawing>
          <wp:inline distT="0" distB="0" distL="114300" distR="114300">
            <wp:extent cx="5267960" cy="1741170"/>
            <wp:effectExtent l="0" t="0" r="5080" b="1143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stretch>
                      <a:fillRect/>
                    </a:stretch>
                  </pic:blipFill>
                  <pic:spPr>
                    <a:xfrm>
                      <a:off x="0" y="0"/>
                      <a:ext cx="5267960" cy="1741170"/>
                    </a:xfrm>
                    <a:prstGeom prst="rect">
                      <a:avLst/>
                    </a:prstGeom>
                    <a:noFill/>
                    <a:ln>
                      <a:noFill/>
                    </a:ln>
                  </pic:spPr>
                </pic:pic>
              </a:graphicData>
            </a:graphic>
          </wp:inline>
        </w:drawing>
      </w:r>
    </w:p>
    <w:p>
      <w:pPr>
        <w:spacing w:line="240" w:lineRule="auto"/>
        <w:ind w:firstLine="0" w:firstLineChars="0"/>
        <w:jc w:val="both"/>
        <w:rPr>
          <w:rFonts w:ascii="Calibri" w:hAnsi="Calibri"/>
        </w:rPr>
      </w:pPr>
      <w:r>
        <w:drawing>
          <wp:inline distT="0" distB="0" distL="114300" distR="114300">
            <wp:extent cx="5265420" cy="2147570"/>
            <wp:effectExtent l="0" t="0" r="7620" b="127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stretch>
                      <a:fillRect/>
                    </a:stretch>
                  </pic:blipFill>
                  <pic:spPr>
                    <a:xfrm>
                      <a:off x="0" y="0"/>
                      <a:ext cx="5265420" cy="2147570"/>
                    </a:xfrm>
                    <a:prstGeom prst="rect">
                      <a:avLst/>
                    </a:prstGeom>
                    <a:noFill/>
                    <a:ln>
                      <a:noFill/>
                    </a:ln>
                  </pic:spPr>
                </pic:pic>
              </a:graphicData>
            </a:graphic>
          </wp:inline>
        </w:drawing>
      </w: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numPr>
          <w:ilvl w:val="0"/>
          <w:numId w:val="2"/>
        </w:numPr>
        <w:spacing w:line="240" w:lineRule="auto"/>
        <w:ind w:firstLine="0" w:firstLineChars="0"/>
        <w:jc w:val="both"/>
        <w:rPr>
          <w:rFonts w:ascii="Calibri" w:hAnsi="Calibri"/>
        </w:rPr>
      </w:pPr>
      <w:r>
        <w:rPr>
          <w:rFonts w:hint="eastAsia" w:ascii="Calibri" w:hAnsi="Calibri"/>
        </w:rPr>
        <w:t>项目评审</w:t>
      </w:r>
    </w:p>
    <w:p>
      <w:pPr>
        <w:tabs>
          <w:tab w:val="left" w:pos="312"/>
        </w:tabs>
        <w:spacing w:line="240" w:lineRule="auto"/>
        <w:ind w:firstLine="0" w:firstLineChars="0"/>
        <w:jc w:val="both"/>
        <w:rPr>
          <w:rFonts w:ascii="Calibri" w:hAnsi="Calibri"/>
        </w:rPr>
      </w:pPr>
      <w:r>
        <w:rPr>
          <w:rFonts w:hint="eastAsia" w:ascii="Calibri" w:hAnsi="Calibri"/>
        </w:rPr>
        <w:t>4.1、符合性评审</w:t>
      </w:r>
      <w:r>
        <w:rPr>
          <w:rFonts w:hint="eastAsia" w:ascii="Calibri" w:hAnsi="Calibri"/>
          <w:b/>
          <w:bCs/>
          <w:color w:val="FF0000"/>
          <w:lang w:eastAsia="zh-CN"/>
        </w:rPr>
        <w:t>（</w:t>
      </w:r>
      <w:r>
        <w:rPr>
          <w:rFonts w:hint="eastAsia" w:ascii="Calibri" w:hAnsi="Calibri"/>
          <w:b/>
          <w:bCs/>
          <w:color w:val="FF0000"/>
          <w:lang w:val="en-US" w:eastAsia="zh-CN"/>
        </w:rPr>
        <w:t>明标</w:t>
      </w:r>
      <w:r>
        <w:rPr>
          <w:rFonts w:hint="eastAsia" w:ascii="Calibri" w:hAnsi="Calibri"/>
          <w:b/>
          <w:bCs/>
          <w:color w:val="FF0000"/>
          <w:lang w:eastAsia="zh-CN"/>
        </w:rPr>
        <w:t>）</w:t>
      </w:r>
      <w:r>
        <w:rPr>
          <w:rFonts w:hint="eastAsia" w:ascii="Calibri" w:hAnsi="Calibri"/>
        </w:rPr>
        <w:t>：点击符合性评审按钮，对每个单位进行符合性评审，点击单位下方的</w:t>
      </w:r>
      <w:r>
        <w:rPr>
          <w:rFonts w:ascii="Calibri" w:hAnsi="Calibri"/>
        </w:rPr>
        <w:drawing>
          <wp:inline distT="0" distB="0" distL="0" distR="0">
            <wp:extent cx="335280" cy="243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35309" cy="243861"/>
                    </a:xfrm>
                    <a:prstGeom prst="rect">
                      <a:avLst/>
                    </a:prstGeom>
                  </pic:spPr>
                </pic:pic>
              </a:graphicData>
            </a:graphic>
          </wp:inline>
        </w:drawing>
      </w:r>
      <w:r>
        <w:rPr>
          <w:rFonts w:hint="eastAsia" w:ascii="Calibri" w:hAnsi="Calibri"/>
        </w:rPr>
        <w:t>按钮可进行一键通过设置，点击</w:t>
      </w:r>
      <w:r>
        <w:rPr>
          <w:rFonts w:ascii="Calibri" w:hAnsi="Calibri"/>
        </w:rPr>
        <w:drawing>
          <wp:inline distT="0" distB="0" distL="0" distR="0">
            <wp:extent cx="33528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335309" cy="228620"/>
                    </a:xfrm>
                    <a:prstGeom prst="rect">
                      <a:avLst/>
                    </a:prstGeom>
                  </pic:spPr>
                </pic:pic>
              </a:graphicData>
            </a:graphic>
          </wp:inline>
        </w:drawing>
      </w:r>
      <w:r>
        <w:rPr>
          <w:rFonts w:hint="eastAsia" w:ascii="Calibri" w:hAnsi="Calibri"/>
        </w:rPr>
        <w:t>按钮可进行一键不通过设置。评审完后点击【确认提交】按钮进行提交。</w:t>
      </w:r>
    </w:p>
    <w:p>
      <w:pPr>
        <w:spacing w:line="240" w:lineRule="auto"/>
        <w:ind w:firstLine="0" w:firstLineChars="0"/>
        <w:jc w:val="both"/>
        <w:rPr>
          <w:rFonts w:ascii="Calibri" w:hAnsi="Calibri"/>
        </w:rPr>
      </w:pPr>
      <w:r>
        <w:drawing>
          <wp:inline distT="0" distB="0" distL="114300" distR="114300">
            <wp:extent cx="5263515" cy="1931035"/>
            <wp:effectExtent l="0" t="0" r="9525" b="444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5"/>
                    <a:stretch>
                      <a:fillRect/>
                    </a:stretch>
                  </pic:blipFill>
                  <pic:spPr>
                    <a:xfrm>
                      <a:off x="0" y="0"/>
                      <a:ext cx="5263515" cy="1931035"/>
                    </a:xfrm>
                    <a:prstGeom prst="rect">
                      <a:avLst/>
                    </a:prstGeom>
                    <a:noFill/>
                    <a:ln>
                      <a:noFill/>
                    </a:ln>
                  </pic:spPr>
                </pic:pic>
              </a:graphicData>
            </a:graphic>
          </wp:inline>
        </w:drawing>
      </w:r>
    </w:p>
    <w:p>
      <w:pPr>
        <w:spacing w:line="240" w:lineRule="auto"/>
        <w:ind w:firstLine="0" w:firstLineChars="0"/>
        <w:jc w:val="both"/>
        <w:rPr>
          <w:rFonts w:ascii="Calibri" w:hAnsi="Calibri"/>
        </w:rPr>
      </w:pPr>
      <w:r>
        <w:rPr>
          <w:rFonts w:ascii="Calibri" w:hAnsi="Calibri"/>
        </w:rPr>
        <w:drawing>
          <wp:inline distT="0" distB="0" distL="114300" distR="114300">
            <wp:extent cx="5266690" cy="2825750"/>
            <wp:effectExtent l="0" t="0" r="635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66690" cy="2825750"/>
                    </a:xfrm>
                    <a:prstGeom prst="rect">
                      <a:avLst/>
                    </a:prstGeom>
                    <a:noFill/>
                    <a:ln>
                      <a:noFill/>
                    </a:ln>
                  </pic:spPr>
                </pic:pic>
              </a:graphicData>
            </a:graphic>
          </wp:inline>
        </w:drawing>
      </w:r>
    </w:p>
    <w:p>
      <w:pPr>
        <w:spacing w:line="240" w:lineRule="auto"/>
        <w:ind w:firstLine="0" w:firstLineChars="0"/>
        <w:jc w:val="both"/>
        <w:rPr>
          <w:rFonts w:ascii="Calibri" w:hAnsi="Calibri"/>
        </w:rPr>
      </w:pPr>
      <w:r>
        <w:rPr>
          <w:rFonts w:hint="eastAsia" w:ascii="Calibri" w:hAnsi="Calibri"/>
        </w:rPr>
        <w:t>4.2、所有评委符合性评审提交后，可进行符合性评审汇总（</w:t>
      </w:r>
      <w:r>
        <w:rPr>
          <w:rFonts w:hint="eastAsia" w:ascii="Calibri" w:hAnsi="Calibri"/>
          <w:b/>
          <w:color w:val="FF0000"/>
        </w:rPr>
        <w:t>组长操作</w:t>
      </w:r>
      <w:r>
        <w:rPr>
          <w:rFonts w:hint="eastAsia" w:ascii="Calibri" w:hAnsi="Calibri"/>
        </w:rPr>
        <w:t>），如下：</w:t>
      </w:r>
    </w:p>
    <w:p>
      <w:pPr>
        <w:spacing w:line="240" w:lineRule="auto"/>
        <w:ind w:firstLine="0" w:firstLineChars="0"/>
        <w:jc w:val="both"/>
        <w:rPr>
          <w:rFonts w:ascii="Calibri" w:hAnsi="Calibri"/>
        </w:rPr>
      </w:pPr>
      <w:r>
        <w:rPr>
          <w:rFonts w:ascii="Calibri" w:hAnsi="Calibri"/>
        </w:rPr>
        <w:drawing>
          <wp:inline distT="0" distB="0" distL="114300" distR="114300">
            <wp:extent cx="5266690" cy="2825750"/>
            <wp:effectExtent l="0" t="0" r="635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6690" cy="2825750"/>
                    </a:xfrm>
                    <a:prstGeom prst="rect">
                      <a:avLst/>
                    </a:prstGeom>
                    <a:noFill/>
                    <a:ln>
                      <a:noFill/>
                    </a:ln>
                  </pic:spPr>
                </pic:pic>
              </a:graphicData>
            </a:graphic>
          </wp:inline>
        </w:drawing>
      </w:r>
    </w:p>
    <w:p>
      <w:pPr>
        <w:spacing w:line="240" w:lineRule="auto"/>
        <w:ind w:firstLine="0" w:firstLineChars="0"/>
        <w:jc w:val="left"/>
        <w:rPr>
          <w:rFonts w:hint="eastAsia" w:ascii="Calibri" w:hAnsi="Calibri"/>
          <w:color w:val="FF0000"/>
          <w:lang w:val="en-US" w:eastAsia="zh-CN"/>
        </w:rPr>
      </w:pPr>
      <w:r>
        <w:rPr>
          <w:rFonts w:hint="eastAsia" w:ascii="Calibri" w:hAnsi="Calibri"/>
        </w:rPr>
        <w:t>4.3、如符合性评审汇总后，</w:t>
      </w:r>
      <w:r>
        <w:rPr>
          <w:rFonts w:hint="eastAsia" w:ascii="Calibri" w:hAnsi="Calibri"/>
          <w:color w:val="FF0000"/>
          <w:lang w:val="en-US" w:eastAsia="zh-CN"/>
        </w:rPr>
        <w:t>若</w:t>
      </w:r>
      <w:r>
        <w:rPr>
          <w:rFonts w:hint="eastAsia" w:ascii="Calibri" w:hAnsi="Calibri"/>
          <w:color w:val="FF0000"/>
        </w:rPr>
        <w:t>有效投标单位不足3家</w:t>
      </w:r>
      <w:r>
        <w:rPr>
          <w:rFonts w:hint="eastAsia" w:ascii="Calibri" w:hAnsi="Calibri"/>
        </w:rPr>
        <w:t>，</w:t>
      </w:r>
      <w:r>
        <w:rPr>
          <w:rFonts w:hint="eastAsia" w:ascii="Calibri" w:hAnsi="Calibri"/>
          <w:lang w:val="en-US" w:eastAsia="zh-CN"/>
        </w:rPr>
        <w:t>评委组长在评审页面做无效文件处理，</w:t>
      </w:r>
      <w:r>
        <w:rPr>
          <w:rFonts w:hint="eastAsia" w:ascii="Calibri" w:hAnsi="Calibri"/>
          <w:color w:val="FF0000"/>
          <w:lang w:val="en-US" w:eastAsia="zh-CN"/>
        </w:rPr>
        <w:t>代理再选择废标；</w:t>
      </w:r>
    </w:p>
    <w:p>
      <w:pPr>
        <w:pStyle w:val="2"/>
      </w:pPr>
      <w:r>
        <w:drawing>
          <wp:inline distT="0" distB="0" distL="114300" distR="114300">
            <wp:extent cx="5273040" cy="1054100"/>
            <wp:effectExtent l="0" t="0" r="0" b="1270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8"/>
                    <a:stretch>
                      <a:fillRect/>
                    </a:stretch>
                  </pic:blipFill>
                  <pic:spPr>
                    <a:xfrm>
                      <a:off x="0" y="0"/>
                      <a:ext cx="5273040" cy="1054100"/>
                    </a:xfrm>
                    <a:prstGeom prst="rect">
                      <a:avLst/>
                    </a:prstGeom>
                    <a:noFill/>
                    <a:ln>
                      <a:noFill/>
                    </a:ln>
                  </pic:spPr>
                </pic:pic>
              </a:graphicData>
            </a:graphic>
          </wp:inline>
        </w:drawing>
      </w:r>
    </w:p>
    <w:p>
      <w:pPr>
        <w:spacing w:line="240" w:lineRule="auto"/>
        <w:ind w:firstLine="0" w:firstLineChars="0"/>
        <w:jc w:val="both"/>
        <w:rPr>
          <w:rFonts w:ascii="Calibri" w:hAnsi="Calibri"/>
        </w:rPr>
      </w:pPr>
    </w:p>
    <w:p>
      <w:pPr>
        <w:numPr>
          <w:ilvl w:val="0"/>
          <w:numId w:val="3"/>
        </w:numPr>
        <w:spacing w:line="240" w:lineRule="auto"/>
        <w:ind w:firstLine="0" w:firstLineChars="0"/>
        <w:jc w:val="both"/>
        <w:rPr>
          <w:rFonts w:hint="eastAsia" w:ascii="Calibri" w:hAnsi="Calibri"/>
          <w:lang w:val="en-US" w:eastAsia="zh-CN"/>
        </w:rPr>
      </w:pPr>
      <w:r>
        <w:rPr>
          <w:rFonts w:hint="eastAsia" w:ascii="Calibri" w:hAnsi="Calibri"/>
          <w:lang w:val="en-US" w:eastAsia="zh-CN"/>
        </w:rPr>
        <w:t>技术标符合性评审：对暗标投标文件进行符合性审查</w:t>
      </w:r>
    </w:p>
    <w:p>
      <w:pPr>
        <w:numPr>
          <w:ilvl w:val="0"/>
          <w:numId w:val="4"/>
        </w:numPr>
        <w:spacing w:line="240" w:lineRule="auto"/>
        <w:ind w:firstLine="0" w:firstLineChars="0"/>
        <w:jc w:val="both"/>
        <w:rPr>
          <w:rFonts w:ascii="Calibri" w:hAnsi="Calibri"/>
        </w:rPr>
      </w:pPr>
      <w:r>
        <w:rPr>
          <w:rFonts w:hint="eastAsia" w:ascii="Calibri" w:hAnsi="Calibri"/>
          <w:lang w:val="en-US" w:eastAsia="zh-CN"/>
        </w:rPr>
        <w:t>评审专家点击</w:t>
      </w:r>
      <w:r>
        <w:drawing>
          <wp:inline distT="0" distB="0" distL="114300" distR="114300">
            <wp:extent cx="1554480" cy="388620"/>
            <wp:effectExtent l="0" t="0" r="0" b="762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19"/>
                    <a:stretch>
                      <a:fillRect/>
                    </a:stretch>
                  </pic:blipFill>
                  <pic:spPr>
                    <a:xfrm>
                      <a:off x="0" y="0"/>
                      <a:ext cx="1554480" cy="388620"/>
                    </a:xfrm>
                    <a:prstGeom prst="rect">
                      <a:avLst/>
                    </a:prstGeom>
                    <a:noFill/>
                    <a:ln>
                      <a:noFill/>
                    </a:ln>
                  </pic:spPr>
                </pic:pic>
              </a:graphicData>
            </a:graphic>
          </wp:inline>
        </w:drawing>
      </w:r>
      <w:r>
        <w:rPr>
          <w:rFonts w:hint="eastAsia" w:ascii="Calibri" w:hAnsi="Calibri"/>
          <w:lang w:val="en-US" w:eastAsia="zh-CN"/>
        </w:rPr>
        <w:t>按钮，对暗标投标文件进行评审打分并提交，如下：</w:t>
      </w:r>
    </w:p>
    <w:p>
      <w:pPr>
        <w:pStyle w:val="2"/>
      </w:pPr>
      <w:r>
        <w:drawing>
          <wp:inline distT="0" distB="0" distL="114300" distR="114300">
            <wp:extent cx="5269230" cy="2142490"/>
            <wp:effectExtent l="0" t="0" r="3810" b="635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0"/>
                    <a:stretch>
                      <a:fillRect/>
                    </a:stretch>
                  </pic:blipFill>
                  <pic:spPr>
                    <a:xfrm>
                      <a:off x="0" y="0"/>
                      <a:ext cx="5269230" cy="2142490"/>
                    </a:xfrm>
                    <a:prstGeom prst="rect">
                      <a:avLst/>
                    </a:prstGeom>
                    <a:noFill/>
                    <a:ln>
                      <a:noFill/>
                    </a:ln>
                  </pic:spPr>
                </pic:pic>
              </a:graphicData>
            </a:graphic>
          </wp:inline>
        </w:drawing>
      </w:r>
    </w:p>
    <w:p>
      <w:pPr>
        <w:pStyle w:val="2"/>
      </w:pPr>
      <w:r>
        <w:drawing>
          <wp:inline distT="0" distB="0" distL="114300" distR="114300">
            <wp:extent cx="5270500" cy="1087755"/>
            <wp:effectExtent l="0" t="0" r="2540" b="952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1"/>
                    <a:stretch>
                      <a:fillRect/>
                    </a:stretch>
                  </pic:blipFill>
                  <pic:spPr>
                    <a:xfrm>
                      <a:off x="0" y="0"/>
                      <a:ext cx="5270500" cy="1087755"/>
                    </a:xfrm>
                    <a:prstGeom prst="rect">
                      <a:avLst/>
                    </a:prstGeom>
                    <a:noFill/>
                    <a:ln>
                      <a:noFill/>
                    </a:ln>
                  </pic:spPr>
                </pic:pic>
              </a:graphicData>
            </a:graphic>
          </wp:inline>
        </w:drawing>
      </w:r>
    </w:p>
    <w:p>
      <w:pPr>
        <w:numPr>
          <w:ilvl w:val="0"/>
          <w:numId w:val="4"/>
        </w:numPr>
        <w:spacing w:line="240" w:lineRule="auto"/>
        <w:ind w:firstLine="0" w:firstLineChars="0"/>
        <w:jc w:val="both"/>
        <w:rPr>
          <w:rFonts w:ascii="Calibri" w:hAnsi="Calibri"/>
        </w:rPr>
      </w:pPr>
      <w:r>
        <w:rPr>
          <w:rFonts w:hint="eastAsia" w:ascii="Calibri" w:hAnsi="Calibri"/>
          <w:lang w:val="en-US" w:eastAsia="zh-CN"/>
        </w:rPr>
        <w:t>所有专家提交后，由组长汇总，如下图</w:t>
      </w:r>
    </w:p>
    <w:p>
      <w:pPr>
        <w:numPr>
          <w:ilvl w:val="0"/>
          <w:numId w:val="0"/>
        </w:numPr>
        <w:spacing w:line="240" w:lineRule="auto"/>
        <w:ind w:firstLine="0" w:firstLineChars="0"/>
        <w:jc w:val="both"/>
        <w:rPr>
          <w:rFonts w:ascii="Calibri" w:hAnsi="Calibri"/>
        </w:rPr>
      </w:pPr>
    </w:p>
    <w:p>
      <w:pPr>
        <w:numPr>
          <w:ilvl w:val="0"/>
          <w:numId w:val="0"/>
        </w:numPr>
        <w:spacing w:line="240" w:lineRule="auto"/>
        <w:ind w:firstLine="0" w:firstLineChars="0"/>
        <w:jc w:val="both"/>
        <w:rPr>
          <w:rFonts w:ascii="Calibri" w:hAnsi="Calibri"/>
        </w:rPr>
      </w:pPr>
      <w:r>
        <w:drawing>
          <wp:inline distT="0" distB="0" distL="114300" distR="114300">
            <wp:extent cx="5270500" cy="1285240"/>
            <wp:effectExtent l="0" t="0" r="2540" b="1016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2"/>
                    <a:stretch>
                      <a:fillRect/>
                    </a:stretch>
                  </pic:blipFill>
                  <pic:spPr>
                    <a:xfrm>
                      <a:off x="0" y="0"/>
                      <a:ext cx="5270500" cy="1285240"/>
                    </a:xfrm>
                    <a:prstGeom prst="rect">
                      <a:avLst/>
                    </a:prstGeom>
                    <a:noFill/>
                    <a:ln>
                      <a:noFill/>
                    </a:ln>
                  </pic:spPr>
                </pic:pic>
              </a:graphicData>
            </a:graphic>
          </wp:inline>
        </w:drawing>
      </w:r>
    </w:p>
    <w:p>
      <w:pPr>
        <w:numPr>
          <w:ilvl w:val="0"/>
          <w:numId w:val="4"/>
        </w:numPr>
        <w:spacing w:line="240" w:lineRule="auto"/>
        <w:ind w:firstLine="0" w:firstLineChars="0"/>
        <w:jc w:val="both"/>
        <w:rPr>
          <w:rFonts w:ascii="Calibri" w:hAnsi="Calibri"/>
          <w:b/>
          <w:bCs/>
          <w:color w:val="FF0000"/>
        </w:rPr>
      </w:pPr>
      <w:r>
        <w:rPr>
          <w:rFonts w:hint="eastAsia" w:ascii="Calibri" w:hAnsi="Calibri"/>
          <w:lang w:val="en-US" w:eastAsia="zh-CN"/>
        </w:rPr>
        <w:t>如存在技术标符合性需要废标的供应商，请组长在技术标符合性评审页面点击</w:t>
      </w:r>
      <w:r>
        <w:rPr>
          <w:rFonts w:ascii="Calibri" w:hAnsi="Calibri"/>
        </w:rPr>
        <w:drawing>
          <wp:inline distT="0" distB="0" distL="114300" distR="114300">
            <wp:extent cx="701040" cy="259080"/>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701040" cy="259080"/>
                    </a:xfrm>
                    <a:prstGeom prst="rect">
                      <a:avLst/>
                    </a:prstGeom>
                    <a:noFill/>
                    <a:ln>
                      <a:noFill/>
                    </a:ln>
                  </pic:spPr>
                </pic:pic>
              </a:graphicData>
            </a:graphic>
          </wp:inline>
        </w:drawing>
      </w:r>
      <w:r>
        <w:rPr>
          <w:rFonts w:hint="eastAsia" w:ascii="Calibri" w:hAnsi="Calibri"/>
          <w:lang w:val="en-US" w:eastAsia="zh-CN"/>
        </w:rPr>
        <w:t>按钮进行无效否决操作。</w:t>
      </w:r>
      <w:r>
        <w:rPr>
          <w:rFonts w:hint="eastAsia" w:ascii="Calibri" w:hAnsi="Calibri"/>
          <w:b/>
          <w:bCs/>
          <w:color w:val="FF0000"/>
          <w:lang w:val="en-US" w:eastAsia="zh-CN"/>
        </w:rPr>
        <w:t>注：技术标暗标做无效文件之后，不可取消不可更改；请确认无效单位是否正确</w:t>
      </w:r>
    </w:p>
    <w:p>
      <w:pPr>
        <w:numPr>
          <w:ilvl w:val="0"/>
          <w:numId w:val="0"/>
        </w:numPr>
        <w:spacing w:line="240" w:lineRule="auto"/>
        <w:ind w:firstLine="0" w:firstLineChars="0"/>
        <w:jc w:val="both"/>
        <w:rPr>
          <w:rFonts w:ascii="Calibri" w:hAnsi="Calibri"/>
        </w:rPr>
      </w:pPr>
      <w:r>
        <w:drawing>
          <wp:inline distT="0" distB="0" distL="114300" distR="114300">
            <wp:extent cx="5260975" cy="1383030"/>
            <wp:effectExtent l="0" t="0" r="12065" b="38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4"/>
                    <a:stretch>
                      <a:fillRect/>
                    </a:stretch>
                  </pic:blipFill>
                  <pic:spPr>
                    <a:xfrm>
                      <a:off x="0" y="0"/>
                      <a:ext cx="5260975" cy="1383030"/>
                    </a:xfrm>
                    <a:prstGeom prst="rect">
                      <a:avLst/>
                    </a:prstGeom>
                    <a:noFill/>
                    <a:ln>
                      <a:noFill/>
                    </a:ln>
                  </pic:spPr>
                </pic:pic>
              </a:graphicData>
            </a:graphic>
          </wp:inline>
        </w:drawing>
      </w:r>
    </w:p>
    <w:p>
      <w:pPr>
        <w:spacing w:line="240" w:lineRule="auto"/>
        <w:ind w:firstLine="0" w:firstLineChars="0"/>
        <w:jc w:val="both"/>
        <w:rPr>
          <w:rFonts w:ascii="Calibri" w:hAnsi="Calibri"/>
        </w:rPr>
      </w:pPr>
      <w:r>
        <w:rPr>
          <w:rFonts w:ascii="Calibri" w:hAnsi="Calibri"/>
        </w:rPr>
        <w:drawing>
          <wp:inline distT="0" distB="0" distL="114300" distR="114300">
            <wp:extent cx="2306320" cy="1463040"/>
            <wp:effectExtent l="0" t="0" r="1016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5"/>
                    <a:stretch>
                      <a:fillRect/>
                    </a:stretch>
                  </pic:blipFill>
                  <pic:spPr>
                    <a:xfrm>
                      <a:off x="0" y="0"/>
                      <a:ext cx="2306320" cy="1463040"/>
                    </a:xfrm>
                    <a:prstGeom prst="rect">
                      <a:avLst/>
                    </a:prstGeom>
                    <a:noFill/>
                    <a:ln>
                      <a:noFill/>
                    </a:ln>
                  </pic:spPr>
                </pic:pic>
              </a:graphicData>
            </a:graphic>
          </wp:inline>
        </w:drawing>
      </w: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numPr>
          <w:ilvl w:val="0"/>
          <w:numId w:val="3"/>
        </w:numPr>
        <w:spacing w:line="240" w:lineRule="auto"/>
        <w:ind w:left="0" w:leftChars="0" w:firstLine="0" w:firstLineChars="0"/>
        <w:jc w:val="both"/>
        <w:rPr>
          <w:rFonts w:hint="eastAsia" w:ascii="Calibri" w:hAnsi="Calibri"/>
        </w:rPr>
      </w:pPr>
      <w:r>
        <w:rPr>
          <w:rFonts w:hint="eastAsia" w:ascii="Calibri" w:hAnsi="Calibri"/>
        </w:rPr>
        <w:t>报价</w:t>
      </w:r>
      <w:r>
        <w:rPr>
          <w:rFonts w:hint="eastAsia" w:ascii="Calibri" w:hAnsi="Calibri"/>
          <w:lang w:val="en-US" w:eastAsia="zh-CN"/>
        </w:rPr>
        <w:t>评审</w:t>
      </w:r>
      <w:r>
        <w:rPr>
          <w:rFonts w:hint="eastAsia" w:ascii="Calibri" w:hAnsi="Calibri"/>
        </w:rPr>
        <w:t>（组长操作）：</w:t>
      </w:r>
      <w:r>
        <w:rPr>
          <w:rFonts w:hint="eastAsia" w:ascii="Calibri" w:hAnsi="Calibri"/>
          <w:lang w:val="en-US" w:eastAsia="zh-CN"/>
        </w:rPr>
        <w:t>包括合理性报价评审，报价分计算，澄清补正说明</w:t>
      </w:r>
    </w:p>
    <w:p>
      <w:pPr>
        <w:pStyle w:val="2"/>
        <w:numPr>
          <w:numId w:val="0"/>
        </w:numPr>
        <w:ind w:leftChars="0"/>
        <w:rPr>
          <w:rFonts w:hint="default"/>
          <w:lang w:val="en-US" w:eastAsia="zh-CN"/>
        </w:rPr>
      </w:pPr>
      <w:r>
        <w:rPr>
          <w:rFonts w:hint="eastAsia"/>
          <w:lang w:val="en-US" w:eastAsia="zh-CN"/>
        </w:rPr>
        <w:t>合理性报价评审：默认投标单位全部合理，若评委会认为不合理可以在报价合理性评审中，点击修改按钮，选择否，之后点击保存按钮；则后续该单位则不参与报价分计算，不参与后续评标。</w:t>
      </w:r>
    </w:p>
    <w:p>
      <w:pPr>
        <w:pStyle w:val="2"/>
        <w:numPr>
          <w:numId w:val="0"/>
        </w:numPr>
        <w:ind w:leftChars="0"/>
      </w:pPr>
      <w:r>
        <w:drawing>
          <wp:inline distT="0" distB="0" distL="114300" distR="114300">
            <wp:extent cx="5266690" cy="2095500"/>
            <wp:effectExtent l="0" t="0" r="6350" b="762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26"/>
                    <a:stretch>
                      <a:fillRect/>
                    </a:stretch>
                  </pic:blipFill>
                  <pic:spPr>
                    <a:xfrm>
                      <a:off x="0" y="0"/>
                      <a:ext cx="5266690" cy="2095500"/>
                    </a:xfrm>
                    <a:prstGeom prst="rect">
                      <a:avLst/>
                    </a:prstGeom>
                    <a:noFill/>
                    <a:ln>
                      <a:noFill/>
                    </a:ln>
                  </pic:spPr>
                </pic:pic>
              </a:graphicData>
            </a:graphic>
          </wp:inline>
        </w:drawing>
      </w:r>
    </w:p>
    <w:p>
      <w:pPr>
        <w:pStyle w:val="2"/>
        <w:numPr>
          <w:numId w:val="0"/>
        </w:numPr>
        <w:ind w:leftChars="0"/>
        <w:rPr>
          <w:rFonts w:hint="default"/>
          <w:lang w:val="en-US" w:eastAsia="zh-CN"/>
        </w:rPr>
      </w:pPr>
      <w:r>
        <w:rPr>
          <w:rFonts w:hint="eastAsia"/>
          <w:lang w:val="en-US" w:eastAsia="zh-CN"/>
        </w:rPr>
        <w:t>报价分计算：</w:t>
      </w:r>
      <w:r>
        <w:rPr>
          <w:rFonts w:hint="eastAsia"/>
          <w:b/>
          <w:bCs/>
          <w:color w:val="FF0000"/>
          <w:lang w:val="en-US" w:eastAsia="zh-CN"/>
        </w:rPr>
        <w:t>评委组长</w:t>
      </w:r>
      <w:r>
        <w:rPr>
          <w:rFonts w:hint="eastAsia"/>
          <w:lang w:val="en-US" w:eastAsia="zh-CN"/>
        </w:rPr>
        <w:t>点击计算按钮，系统自动进行报价分计算</w:t>
      </w:r>
    </w:p>
    <w:p>
      <w:pPr>
        <w:pStyle w:val="2"/>
        <w:numPr>
          <w:numId w:val="0"/>
        </w:numPr>
        <w:ind w:leftChars="0"/>
        <w:rPr>
          <w:rFonts w:hint="default"/>
          <w:lang w:val="en-US" w:eastAsia="zh-CN"/>
        </w:rPr>
      </w:pPr>
      <w:r>
        <w:drawing>
          <wp:inline distT="0" distB="0" distL="114300" distR="114300">
            <wp:extent cx="5262880" cy="1332230"/>
            <wp:effectExtent l="0" t="0" r="10160" b="889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7"/>
                    <a:stretch>
                      <a:fillRect/>
                    </a:stretch>
                  </pic:blipFill>
                  <pic:spPr>
                    <a:xfrm>
                      <a:off x="0" y="0"/>
                      <a:ext cx="5262880" cy="1332230"/>
                    </a:xfrm>
                    <a:prstGeom prst="rect">
                      <a:avLst/>
                    </a:prstGeom>
                    <a:noFill/>
                    <a:ln>
                      <a:noFill/>
                    </a:ln>
                  </pic:spPr>
                </pic:pic>
              </a:graphicData>
            </a:graphic>
          </wp:inline>
        </w:drawing>
      </w:r>
    </w:p>
    <w:p>
      <w:pPr>
        <w:pStyle w:val="2"/>
        <w:numPr>
          <w:numId w:val="0"/>
        </w:numPr>
        <w:ind w:leftChars="0"/>
        <w:rPr>
          <w:rFonts w:hint="default"/>
          <w:lang w:val="en-US" w:eastAsia="zh-CN"/>
        </w:rPr>
      </w:pPr>
    </w:p>
    <w:p>
      <w:pPr>
        <w:spacing w:line="240" w:lineRule="auto"/>
        <w:ind w:firstLine="0" w:firstLineChars="0"/>
        <w:jc w:val="both"/>
        <w:rPr>
          <w:rFonts w:ascii="Calibri" w:hAnsi="Calibri"/>
        </w:rPr>
      </w:pPr>
    </w:p>
    <w:p>
      <w:pPr>
        <w:spacing w:line="240" w:lineRule="auto"/>
        <w:ind w:firstLine="0" w:firstLineChars="0"/>
        <w:jc w:val="both"/>
        <w:rPr>
          <w:rFonts w:ascii="Calibri" w:hAnsi="Calibri"/>
          <w:b/>
          <w:color w:val="FF0000"/>
        </w:rPr>
      </w:pPr>
      <w:r>
        <w:rPr>
          <w:rFonts w:hint="eastAsia" w:ascii="Calibri" w:hAnsi="Calibri"/>
          <w:b/>
          <w:color w:val="FF0000"/>
        </w:rPr>
        <w:t>如涉及报价优惠的情况，则需先设置优惠后报价在进行报价分计算。</w:t>
      </w:r>
    </w:p>
    <w:p>
      <w:pPr>
        <w:spacing w:line="240" w:lineRule="auto"/>
        <w:ind w:firstLine="0" w:firstLineChars="0"/>
        <w:jc w:val="both"/>
        <w:rPr>
          <w:rFonts w:ascii="Calibri" w:hAnsi="Calibri"/>
          <w:color w:val="FF0000"/>
        </w:rPr>
      </w:pPr>
      <w:r>
        <w:rPr>
          <w:rFonts w:hint="eastAsia" w:ascii="Calibri" w:hAnsi="Calibri"/>
          <w:b/>
          <w:color w:val="FF0000"/>
        </w:rPr>
        <w:t>设置方法</w:t>
      </w:r>
      <w:r>
        <w:rPr>
          <w:rFonts w:hint="eastAsia" w:ascii="Calibri" w:hAnsi="Calibri"/>
          <w:color w:val="FF0000"/>
        </w:rPr>
        <w:t>（如下图）</w:t>
      </w:r>
    </w:p>
    <w:p>
      <w:pPr>
        <w:spacing w:line="240" w:lineRule="auto"/>
        <w:ind w:firstLine="0" w:firstLineChars="0"/>
        <w:jc w:val="both"/>
        <w:rPr>
          <w:rFonts w:ascii="Calibri" w:hAnsi="Calibri"/>
          <w:color w:val="FF0000"/>
        </w:rPr>
      </w:pPr>
      <w:r>
        <w:rPr>
          <w:rFonts w:hint="eastAsia" w:ascii="Calibri" w:hAnsi="Calibri"/>
          <w:color w:val="FF0000"/>
        </w:rPr>
        <w:t>（1）返回到评标准备界面点击供应商信息确认</w:t>
      </w:r>
    </w:p>
    <w:p>
      <w:pPr>
        <w:spacing w:line="240" w:lineRule="auto"/>
        <w:ind w:firstLine="0" w:firstLineChars="0"/>
        <w:jc w:val="both"/>
        <w:rPr>
          <w:rFonts w:ascii="Calibri" w:hAnsi="Calibri"/>
          <w:color w:val="FF0000"/>
        </w:rPr>
      </w:pPr>
      <w:r>
        <w:rPr>
          <w:rFonts w:hint="eastAsia" w:ascii="Calibri" w:hAnsi="Calibri"/>
          <w:color w:val="FF0000"/>
        </w:rPr>
        <w:t>（2）针对需要优惠的单位选择政策性报价调整原因，并设置调整比例，如果原因中无适合选项，可选择其他，并在备注中填写优惠原因。</w:t>
      </w:r>
    </w:p>
    <w:p>
      <w:pPr>
        <w:spacing w:line="240" w:lineRule="auto"/>
        <w:ind w:firstLine="0" w:firstLineChars="0"/>
        <w:jc w:val="both"/>
        <w:rPr>
          <w:rFonts w:ascii="Calibri" w:hAnsi="Calibri"/>
          <w:color w:val="FF0000"/>
        </w:rPr>
      </w:pPr>
      <w:r>
        <w:rPr>
          <w:rFonts w:hint="eastAsia" w:ascii="Calibri" w:hAnsi="Calibri"/>
          <w:color w:val="FF0000"/>
        </w:rPr>
        <w:t>（3）设置完成后，点击【保存信息】按钮，系统会按照比例自动算出调整后报价</w:t>
      </w:r>
    </w:p>
    <w:p>
      <w:pPr>
        <w:spacing w:line="240" w:lineRule="auto"/>
        <w:ind w:firstLine="0" w:firstLineChars="0"/>
        <w:jc w:val="both"/>
        <w:rPr>
          <w:rFonts w:ascii="Calibri" w:hAnsi="Calibri"/>
          <w:color w:val="FF0000"/>
        </w:rPr>
      </w:pPr>
      <w:r>
        <w:rPr>
          <w:rFonts w:hint="eastAsia" w:ascii="Calibri" w:hAnsi="Calibri"/>
          <w:color w:val="FF0000"/>
        </w:rPr>
        <w:t>（4）再点击报价分计算中的计算按钮就会按照调整后的报价计算最终报价得分。</w:t>
      </w:r>
    </w:p>
    <w:p>
      <w:pPr>
        <w:spacing w:line="240" w:lineRule="auto"/>
        <w:ind w:firstLine="0" w:firstLineChars="0"/>
        <w:jc w:val="both"/>
        <w:rPr>
          <w:rFonts w:ascii="Calibri" w:hAnsi="Calibri"/>
        </w:rPr>
      </w:pPr>
      <w:r>
        <w:rPr>
          <w:rFonts w:ascii="Calibri" w:hAnsi="Calibri"/>
        </w:rPr>
        <w:drawing>
          <wp:inline distT="0" distB="0" distL="114300" distR="114300">
            <wp:extent cx="5266690" cy="2825750"/>
            <wp:effectExtent l="0" t="0" r="6350"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8"/>
                    <a:stretch>
                      <a:fillRect/>
                    </a:stretch>
                  </pic:blipFill>
                  <pic:spPr>
                    <a:xfrm>
                      <a:off x="0" y="0"/>
                      <a:ext cx="5266690" cy="2825750"/>
                    </a:xfrm>
                    <a:prstGeom prst="rect">
                      <a:avLst/>
                    </a:prstGeom>
                    <a:noFill/>
                    <a:ln>
                      <a:noFill/>
                    </a:ln>
                  </pic:spPr>
                </pic:pic>
              </a:graphicData>
            </a:graphic>
          </wp:inline>
        </w:drawing>
      </w:r>
    </w:p>
    <w:p>
      <w:pPr>
        <w:spacing w:line="240" w:lineRule="auto"/>
        <w:ind w:firstLine="0" w:firstLineChars="0"/>
        <w:jc w:val="both"/>
        <w:rPr>
          <w:rFonts w:ascii="Calibri" w:hAnsi="Calibri"/>
        </w:rPr>
      </w:pPr>
    </w:p>
    <w:p>
      <w:pPr>
        <w:numPr>
          <w:ilvl w:val="0"/>
          <w:numId w:val="5"/>
        </w:numPr>
        <w:spacing w:line="240" w:lineRule="auto"/>
        <w:ind w:firstLine="0" w:firstLineChars="0"/>
        <w:jc w:val="both"/>
        <w:rPr>
          <w:rFonts w:hint="default"/>
          <w:b/>
          <w:bCs/>
          <w:color w:val="FF0000"/>
          <w:lang w:val="en-US" w:eastAsia="zh-CN"/>
        </w:rPr>
      </w:pPr>
      <w:r>
        <w:rPr>
          <w:rFonts w:hint="eastAsia" w:ascii="Calibri" w:hAnsi="Calibri"/>
          <w:lang w:val="en-US" w:eastAsia="zh-CN"/>
        </w:rPr>
        <w:t>报价评审结束后，评委点击</w:t>
      </w:r>
      <w:r>
        <w:drawing>
          <wp:inline distT="0" distB="0" distL="114300" distR="114300">
            <wp:extent cx="1432560" cy="266700"/>
            <wp:effectExtent l="0" t="0" r="0" b="762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29"/>
                    <a:stretch>
                      <a:fillRect/>
                    </a:stretch>
                  </pic:blipFill>
                  <pic:spPr>
                    <a:xfrm>
                      <a:off x="0" y="0"/>
                      <a:ext cx="1432560" cy="266700"/>
                    </a:xfrm>
                    <a:prstGeom prst="rect">
                      <a:avLst/>
                    </a:prstGeom>
                    <a:noFill/>
                    <a:ln>
                      <a:noFill/>
                    </a:ln>
                  </pic:spPr>
                </pic:pic>
              </a:graphicData>
            </a:graphic>
          </wp:inline>
        </w:drawing>
      </w:r>
      <w:r>
        <w:rPr>
          <w:rFonts w:hint="eastAsia"/>
          <w:lang w:val="en-US" w:eastAsia="zh-CN"/>
        </w:rPr>
        <w:t>按钮，开展下一阶段的评标；评委进行技术标明标打分，提交，评委组长最后进行汇总；</w:t>
      </w:r>
      <w:r>
        <w:rPr>
          <w:rFonts w:hint="eastAsia"/>
          <w:b/>
          <w:bCs/>
          <w:color w:val="FF0000"/>
          <w:lang w:val="en-US" w:eastAsia="zh-CN"/>
        </w:rPr>
        <w:t>若代理在此处没有设置评审项，评委会则无需评审，也无需进行评委签章，评委组长直接汇总即可</w:t>
      </w:r>
    </w:p>
    <w:p>
      <w:pPr>
        <w:pStyle w:val="2"/>
        <w:ind w:left="0" w:leftChars="0" w:firstLine="0" w:firstLineChars="0"/>
      </w:pPr>
      <w:r>
        <w:drawing>
          <wp:inline distT="0" distB="0" distL="114300" distR="114300">
            <wp:extent cx="5272405" cy="1155700"/>
            <wp:effectExtent l="0" t="0" r="635" b="254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0"/>
                    <a:stretch>
                      <a:fillRect/>
                    </a:stretch>
                  </pic:blipFill>
                  <pic:spPr>
                    <a:xfrm>
                      <a:off x="0" y="0"/>
                      <a:ext cx="5272405" cy="11557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3040" cy="1325880"/>
            <wp:effectExtent l="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1"/>
                    <a:stretch>
                      <a:fillRect/>
                    </a:stretch>
                  </pic:blipFill>
                  <pic:spPr>
                    <a:xfrm>
                      <a:off x="0" y="0"/>
                      <a:ext cx="5273040" cy="1325880"/>
                    </a:xfrm>
                    <a:prstGeom prst="rect">
                      <a:avLst/>
                    </a:prstGeom>
                    <a:noFill/>
                    <a:ln>
                      <a:noFill/>
                    </a:ln>
                  </pic:spPr>
                </pic:pic>
              </a:graphicData>
            </a:graphic>
          </wp:inline>
        </w:drawing>
      </w:r>
    </w:p>
    <w:p>
      <w:pPr>
        <w:pStyle w:val="2"/>
        <w:numPr>
          <w:ilvl w:val="0"/>
          <w:numId w:val="5"/>
        </w:numPr>
        <w:ind w:left="0" w:leftChars="0" w:firstLine="0" w:firstLineChars="0"/>
        <w:rPr>
          <w:rFonts w:hint="eastAsia"/>
          <w:lang w:val="en-US" w:eastAsia="zh-CN"/>
        </w:rPr>
      </w:pPr>
      <w:r>
        <w:rPr>
          <w:rFonts w:hint="eastAsia"/>
          <w:lang w:val="en-US" w:eastAsia="zh-CN"/>
        </w:rPr>
        <w:t>技术标明标评审结束之后，评委点击</w:t>
      </w:r>
      <w:r>
        <w:drawing>
          <wp:inline distT="0" distB="0" distL="114300" distR="114300">
            <wp:extent cx="1645920" cy="335280"/>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32"/>
                    <a:stretch>
                      <a:fillRect/>
                    </a:stretch>
                  </pic:blipFill>
                  <pic:spPr>
                    <a:xfrm>
                      <a:off x="0" y="0"/>
                      <a:ext cx="1645920" cy="335280"/>
                    </a:xfrm>
                    <a:prstGeom prst="rect">
                      <a:avLst/>
                    </a:prstGeom>
                    <a:noFill/>
                    <a:ln>
                      <a:noFill/>
                    </a:ln>
                  </pic:spPr>
                </pic:pic>
              </a:graphicData>
            </a:graphic>
          </wp:inline>
        </w:drawing>
      </w:r>
      <w:r>
        <w:rPr>
          <w:rFonts w:hint="eastAsia"/>
          <w:lang w:val="en-US" w:eastAsia="zh-CN"/>
        </w:rPr>
        <w:t>按钮，进行下一阶段评审。其他评审包括：业绩录入，澄清补正说明，同品牌确认，最终排序，综合意见。</w:t>
      </w:r>
    </w:p>
    <w:p>
      <w:pPr>
        <w:pStyle w:val="2"/>
        <w:numPr>
          <w:numId w:val="0"/>
        </w:numPr>
        <w:ind w:leftChars="0"/>
        <w:rPr>
          <w:rFonts w:hint="eastAsia"/>
          <w:b/>
          <w:bCs/>
          <w:color w:val="FF0000"/>
          <w:lang w:val="en-US" w:eastAsia="zh-CN"/>
        </w:rPr>
      </w:pPr>
      <w:r>
        <w:rPr>
          <w:rFonts w:hint="eastAsia"/>
          <w:lang w:val="en-US" w:eastAsia="zh-CN"/>
        </w:rPr>
        <w:t>评标委员会进行页面信息的</w:t>
      </w:r>
      <w:r>
        <w:rPr>
          <w:rFonts w:hint="eastAsia"/>
          <w:b/>
          <w:bCs/>
          <w:color w:val="FF0000"/>
          <w:lang w:val="en-US" w:eastAsia="zh-CN"/>
        </w:rPr>
        <w:t>查看</w:t>
      </w:r>
      <w:r>
        <w:rPr>
          <w:rFonts w:hint="eastAsia"/>
          <w:lang w:val="en-US" w:eastAsia="zh-CN"/>
        </w:rPr>
        <w:t>，由评委组长进行相关</w:t>
      </w:r>
      <w:r>
        <w:rPr>
          <w:rFonts w:hint="eastAsia"/>
          <w:b/>
          <w:bCs/>
          <w:color w:val="FF0000"/>
          <w:lang w:val="en-US" w:eastAsia="zh-CN"/>
        </w:rPr>
        <w:t>操作</w:t>
      </w:r>
    </w:p>
    <w:p>
      <w:pPr>
        <w:pStyle w:val="2"/>
        <w:numPr>
          <w:numId w:val="0"/>
        </w:numPr>
        <w:ind w:leftChars="0"/>
        <w:rPr>
          <w:rFonts w:hint="eastAsia"/>
          <w:b w:val="0"/>
          <w:bCs w:val="0"/>
          <w:color w:val="auto"/>
          <w:lang w:val="en-US" w:eastAsia="zh-CN"/>
        </w:rPr>
      </w:pPr>
      <w:r>
        <w:rPr>
          <w:rFonts w:hint="eastAsia"/>
          <w:b w:val="0"/>
          <w:bCs w:val="0"/>
          <w:color w:val="auto"/>
          <w:lang w:val="en-US" w:eastAsia="zh-CN"/>
        </w:rPr>
        <w:t>评委组长点击单位业绩，进行业绩的录入，之后点击保存按钮，保存成功之后进入同品牌确认进行操作；同品牌确认，勾选哪家投标单位，哪家单位不能作为中标供应商；</w:t>
      </w:r>
    </w:p>
    <w:p>
      <w:pPr>
        <w:pStyle w:val="2"/>
        <w:numPr>
          <w:numId w:val="0"/>
        </w:numPr>
        <w:ind w:leftChars="0"/>
      </w:pPr>
      <w:r>
        <w:drawing>
          <wp:inline distT="0" distB="0" distL="114300" distR="114300">
            <wp:extent cx="5271770" cy="1115060"/>
            <wp:effectExtent l="0" t="0" r="1270" b="12700"/>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33"/>
                    <a:stretch>
                      <a:fillRect/>
                    </a:stretch>
                  </pic:blipFill>
                  <pic:spPr>
                    <a:xfrm>
                      <a:off x="0" y="0"/>
                      <a:ext cx="5271770" cy="1115060"/>
                    </a:xfrm>
                    <a:prstGeom prst="rect">
                      <a:avLst/>
                    </a:prstGeom>
                    <a:noFill/>
                    <a:ln>
                      <a:noFill/>
                    </a:ln>
                  </pic:spPr>
                </pic:pic>
              </a:graphicData>
            </a:graphic>
          </wp:inline>
        </w:drawing>
      </w:r>
    </w:p>
    <w:p>
      <w:pPr>
        <w:pStyle w:val="2"/>
        <w:numPr>
          <w:numId w:val="0"/>
        </w:numPr>
        <w:ind w:leftChars="0"/>
        <w:rPr>
          <w:rFonts w:hint="default"/>
          <w:lang w:val="en-US" w:eastAsia="zh-CN"/>
        </w:rPr>
      </w:pPr>
      <w:r>
        <w:drawing>
          <wp:inline distT="0" distB="0" distL="114300" distR="114300">
            <wp:extent cx="5272405" cy="1292225"/>
            <wp:effectExtent l="0" t="0" r="635" b="317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34"/>
                    <a:stretch>
                      <a:fillRect/>
                    </a:stretch>
                  </pic:blipFill>
                  <pic:spPr>
                    <a:xfrm>
                      <a:off x="0" y="0"/>
                      <a:ext cx="5272405" cy="1292225"/>
                    </a:xfrm>
                    <a:prstGeom prst="rect">
                      <a:avLst/>
                    </a:prstGeom>
                    <a:noFill/>
                    <a:ln>
                      <a:noFill/>
                    </a:ln>
                  </pic:spPr>
                </pic:pic>
              </a:graphicData>
            </a:graphic>
          </wp:inline>
        </w:drawing>
      </w:r>
    </w:p>
    <w:p>
      <w:pPr>
        <w:spacing w:line="240" w:lineRule="auto"/>
        <w:ind w:firstLine="0" w:firstLineChars="0"/>
        <w:jc w:val="both"/>
        <w:rPr>
          <w:rFonts w:ascii="Calibri" w:hAnsi="Calibri"/>
        </w:rPr>
      </w:pPr>
      <w:r>
        <w:rPr>
          <w:rFonts w:hint="eastAsia" w:ascii="Calibri" w:hAnsi="Calibri"/>
        </w:rPr>
        <w:t>8.</w:t>
      </w:r>
      <w:r>
        <w:rPr>
          <w:rFonts w:hint="eastAsia" w:ascii="Calibri" w:hAnsi="Calibri"/>
          <w:color w:val="FF0000"/>
          <w:sz w:val="22"/>
        </w:rPr>
        <w:t>【</w:t>
      </w:r>
      <w:r>
        <w:rPr>
          <w:rFonts w:hint="eastAsia" w:ascii="Calibri" w:hAnsi="Calibri"/>
          <w:b/>
          <w:color w:val="FF0000"/>
          <w:sz w:val="22"/>
        </w:rPr>
        <w:t>重要！！！</w:t>
      </w:r>
      <w:r>
        <w:rPr>
          <w:rFonts w:hint="eastAsia" w:ascii="Calibri" w:hAnsi="Calibri"/>
          <w:color w:val="FF0000"/>
          <w:sz w:val="22"/>
        </w:rPr>
        <w:t>】</w:t>
      </w:r>
      <w:r>
        <w:rPr>
          <w:rFonts w:hint="eastAsia" w:ascii="Calibri" w:hAnsi="Calibri"/>
        </w:rPr>
        <w:t>最终排序（组长操作），为确保评标报告中标结果符合招标文件要求，请务必按照招标文件要求进行设置。</w:t>
      </w:r>
    </w:p>
    <w:p>
      <w:pPr>
        <w:spacing w:line="240" w:lineRule="auto"/>
        <w:ind w:firstLine="0" w:firstLineChars="0"/>
        <w:jc w:val="both"/>
        <w:rPr>
          <w:rFonts w:hint="eastAsia" w:ascii="Calibri" w:hAnsi="Calibri"/>
          <w:color w:val="FF0000"/>
          <w:lang w:val="en-US" w:eastAsia="zh-CN"/>
        </w:rPr>
      </w:pPr>
      <w:r>
        <w:rPr>
          <w:rFonts w:hint="eastAsia" w:ascii="Calibri" w:hAnsi="Calibri"/>
          <w:color w:val="FF0000"/>
        </w:rPr>
        <w:t>（1）</w:t>
      </w:r>
      <w:r>
        <w:rPr>
          <w:rFonts w:hint="eastAsia" w:ascii="Calibri" w:hAnsi="Calibri"/>
          <w:color w:val="FF0000"/>
          <w:lang w:val="en-US" w:eastAsia="zh-CN"/>
        </w:rPr>
        <w:t>系统默认推选3家中标候选人，评委组长可以根据实际情况进行修改保存</w:t>
      </w:r>
    </w:p>
    <w:p>
      <w:pPr>
        <w:pStyle w:val="2"/>
        <w:ind w:left="0" w:leftChars="0" w:firstLine="0" w:firstLineChars="0"/>
        <w:rPr>
          <w:rFonts w:hint="default"/>
          <w:lang w:val="en-US" w:eastAsia="zh-CN"/>
        </w:rPr>
      </w:pPr>
      <w:r>
        <w:rPr>
          <w:rFonts w:hint="eastAsia"/>
          <w:color w:val="FF0000"/>
          <w:lang w:val="en-US" w:eastAsia="zh-CN"/>
        </w:rPr>
        <w:t>（2）系统默认第一名为中标供应商，评委组长可以根据实际情况进行供应商的修改，进行勾选之后保存中标供应商</w:t>
      </w:r>
      <w:bookmarkStart w:id="0" w:name="_GoBack"/>
      <w:bookmarkEnd w:id="0"/>
    </w:p>
    <w:p>
      <w:pPr>
        <w:spacing w:line="240" w:lineRule="auto"/>
        <w:ind w:firstLine="0" w:firstLineChars="0"/>
        <w:jc w:val="both"/>
        <w:rPr>
          <w:rFonts w:ascii="Calibri" w:hAnsi="Calibri"/>
        </w:rPr>
      </w:pPr>
      <w:r>
        <w:drawing>
          <wp:inline distT="0" distB="0" distL="114300" distR="114300">
            <wp:extent cx="5273040" cy="1281430"/>
            <wp:effectExtent l="0" t="0" r="0" b="1397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35"/>
                    <a:stretch>
                      <a:fillRect/>
                    </a:stretch>
                  </pic:blipFill>
                  <pic:spPr>
                    <a:xfrm>
                      <a:off x="0" y="0"/>
                      <a:ext cx="5273040" cy="1281430"/>
                    </a:xfrm>
                    <a:prstGeom prst="rect">
                      <a:avLst/>
                    </a:prstGeom>
                    <a:noFill/>
                    <a:ln>
                      <a:noFill/>
                    </a:ln>
                  </pic:spPr>
                </pic:pic>
              </a:graphicData>
            </a:graphic>
          </wp:inline>
        </w:drawing>
      </w: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p>
    <w:p>
      <w:pPr>
        <w:numPr>
          <w:ilvl w:val="0"/>
          <w:numId w:val="6"/>
        </w:numPr>
        <w:spacing w:line="240" w:lineRule="auto"/>
        <w:ind w:firstLine="0" w:firstLineChars="0"/>
        <w:jc w:val="both"/>
        <w:rPr>
          <w:rFonts w:hint="eastAsia" w:ascii="Calibri" w:hAnsi="Calibri"/>
          <w:lang w:val="en-US" w:eastAsia="zh-CN"/>
        </w:rPr>
      </w:pPr>
      <w:r>
        <w:rPr>
          <w:rFonts w:hint="eastAsia" w:ascii="Calibri" w:hAnsi="Calibri"/>
        </w:rPr>
        <w:t>评委</w:t>
      </w:r>
      <w:r>
        <w:rPr>
          <w:rFonts w:hint="eastAsia" w:ascii="Calibri" w:hAnsi="Calibri"/>
          <w:lang w:val="en-US" w:eastAsia="zh-CN"/>
        </w:rPr>
        <w:t>签字</w:t>
      </w:r>
      <w:r>
        <w:rPr>
          <w:rFonts w:hint="eastAsia" w:ascii="Calibri" w:hAnsi="Calibri"/>
        </w:rPr>
        <w:t>：点击</w:t>
      </w:r>
      <w:r>
        <w:rPr>
          <w:rFonts w:hint="eastAsia" w:ascii="Calibri" w:hAnsi="Calibri"/>
          <w:lang w:val="en-US" w:eastAsia="zh-CN"/>
        </w:rPr>
        <w:t>操作按钮，打开评标报表，查看报表内容并签字。</w:t>
      </w:r>
    </w:p>
    <w:p>
      <w:pPr>
        <w:numPr>
          <w:ilvl w:val="0"/>
          <w:numId w:val="6"/>
        </w:numPr>
        <w:spacing w:line="240" w:lineRule="auto"/>
        <w:ind w:firstLine="0" w:firstLineChars="0"/>
        <w:jc w:val="both"/>
        <w:rPr>
          <w:rFonts w:hint="eastAsia" w:ascii="Calibri" w:hAnsi="Calibri" w:eastAsia="宋体"/>
          <w:lang w:eastAsia="zh-CN"/>
        </w:rPr>
      </w:pPr>
      <w:r>
        <w:rPr>
          <w:rFonts w:hint="eastAsia" w:ascii="Calibri" w:hAnsi="Calibri" w:eastAsia="宋体"/>
          <w:lang w:eastAsia="zh-CN"/>
        </w:rPr>
        <w:drawing>
          <wp:inline distT="0" distB="0" distL="114300" distR="114300">
            <wp:extent cx="5270500" cy="2200910"/>
            <wp:effectExtent l="0" t="0" r="2540" b="8890"/>
            <wp:docPr id="30" name="图片 30" descr="ec9fe860274d07f8d15f22b46c3b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c9fe860274d07f8d15f22b46c3b8c1"/>
                    <pic:cNvPicPr>
                      <a:picLocks noChangeAspect="1"/>
                    </pic:cNvPicPr>
                  </pic:nvPicPr>
                  <pic:blipFill>
                    <a:blip r:embed="rId36"/>
                    <a:stretch>
                      <a:fillRect/>
                    </a:stretch>
                  </pic:blipFill>
                  <pic:spPr>
                    <a:xfrm>
                      <a:off x="0" y="0"/>
                      <a:ext cx="5270500" cy="2200910"/>
                    </a:xfrm>
                    <a:prstGeom prst="rect">
                      <a:avLst/>
                    </a:prstGeom>
                  </pic:spPr>
                </pic:pic>
              </a:graphicData>
            </a:graphic>
          </wp:inline>
        </w:drawing>
      </w:r>
    </w:p>
    <w:p>
      <w:pPr>
        <w:spacing w:line="240" w:lineRule="auto"/>
        <w:ind w:firstLine="0" w:firstLineChars="0"/>
        <w:jc w:val="both"/>
        <w:rPr>
          <w:rFonts w:hint="eastAsia" w:ascii="Calibri" w:hAnsi="Calibri" w:eastAsia="宋体"/>
          <w:lang w:eastAsia="zh-CN"/>
        </w:rPr>
      </w:pPr>
      <w:r>
        <w:rPr>
          <w:rFonts w:hint="eastAsia" w:ascii="Calibri" w:hAnsi="Calibri" w:eastAsia="宋体"/>
          <w:lang w:eastAsia="zh-CN"/>
        </w:rPr>
        <w:drawing>
          <wp:inline distT="0" distB="0" distL="114300" distR="114300">
            <wp:extent cx="5268595" cy="2589530"/>
            <wp:effectExtent l="0" t="0" r="4445" b="1270"/>
            <wp:docPr id="29" name="图片 29" descr="3823b624224030330f9798a71f0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823b624224030330f9798a71f050f9"/>
                    <pic:cNvPicPr>
                      <a:picLocks noChangeAspect="1"/>
                    </pic:cNvPicPr>
                  </pic:nvPicPr>
                  <pic:blipFill>
                    <a:blip r:embed="rId37"/>
                    <a:stretch>
                      <a:fillRect/>
                    </a:stretch>
                  </pic:blipFill>
                  <pic:spPr>
                    <a:xfrm>
                      <a:off x="0" y="0"/>
                      <a:ext cx="5268595" cy="2589530"/>
                    </a:xfrm>
                    <a:prstGeom prst="rect">
                      <a:avLst/>
                    </a:prstGeom>
                  </pic:spPr>
                </pic:pic>
              </a:graphicData>
            </a:graphic>
          </wp:inline>
        </w:drawing>
      </w:r>
    </w:p>
    <w:p>
      <w:pPr>
        <w:spacing w:line="240" w:lineRule="auto"/>
        <w:ind w:firstLine="0" w:firstLineChars="0"/>
        <w:jc w:val="both"/>
        <w:rPr>
          <w:rFonts w:ascii="Calibri" w:hAnsi="Calibri"/>
        </w:rPr>
      </w:pPr>
    </w:p>
    <w:p>
      <w:pPr>
        <w:spacing w:line="240" w:lineRule="auto"/>
        <w:ind w:firstLine="0" w:firstLineChars="0"/>
        <w:jc w:val="both"/>
        <w:rPr>
          <w:rFonts w:ascii="Calibri" w:hAnsi="Calibri"/>
        </w:rPr>
      </w:pPr>
      <w:r>
        <w:rPr>
          <w:rFonts w:hint="eastAsia" w:ascii="Calibri" w:hAnsi="Calibri"/>
        </w:rPr>
        <w:t>1</w:t>
      </w:r>
      <w:r>
        <w:rPr>
          <w:rFonts w:hint="eastAsia" w:ascii="Calibri" w:hAnsi="Calibri"/>
          <w:lang w:val="en-US" w:eastAsia="zh-CN"/>
        </w:rPr>
        <w:t>0</w:t>
      </w:r>
      <w:r>
        <w:rPr>
          <w:rFonts w:hint="eastAsia" w:ascii="Calibri" w:hAnsi="Calibri"/>
        </w:rPr>
        <w:t>.评标结束（所有报告及评审表签字</w:t>
      </w:r>
      <w:r>
        <w:rPr>
          <w:rFonts w:hint="eastAsia" w:ascii="Calibri" w:hAnsi="Calibri"/>
          <w:lang w:val="en-US" w:eastAsia="zh-CN"/>
        </w:rPr>
        <w:t>完成</w:t>
      </w:r>
      <w:r>
        <w:rPr>
          <w:rFonts w:hint="eastAsia" w:ascii="Calibri" w:hAnsi="Calibri"/>
        </w:rPr>
        <w:t>，</w:t>
      </w:r>
      <w:r>
        <w:rPr>
          <w:rFonts w:hint="eastAsia" w:ascii="Calibri" w:hAnsi="Calibri"/>
          <w:lang w:val="en-US" w:eastAsia="zh-CN"/>
        </w:rPr>
        <w:t>招标代理机构检查无误后，招标代理</w:t>
      </w:r>
      <w:r>
        <w:rPr>
          <w:rFonts w:hint="eastAsia" w:ascii="Calibri" w:hAnsi="Calibri"/>
        </w:rPr>
        <w:t>点击评标结束按钮结束评标）</w:t>
      </w:r>
    </w:p>
    <w:p>
      <w:pPr>
        <w:spacing w:line="240" w:lineRule="auto"/>
        <w:ind w:firstLine="0" w:firstLineChars="0"/>
        <w:jc w:val="both"/>
        <w:rPr>
          <w:rFonts w:ascii="Calibri" w:hAnsi="Calibri"/>
        </w:rPr>
      </w:pPr>
      <w:r>
        <w:rPr>
          <w:rFonts w:ascii="Calibri" w:hAnsi="Calibri"/>
        </w:rPr>
        <w:drawing>
          <wp:inline distT="0" distB="0" distL="114300" distR="114300">
            <wp:extent cx="5099050" cy="2473960"/>
            <wp:effectExtent l="0" t="0" r="6350" b="1016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8"/>
                    <a:stretch>
                      <a:fillRect/>
                    </a:stretch>
                  </pic:blipFill>
                  <pic:spPr>
                    <a:xfrm>
                      <a:off x="0" y="0"/>
                      <a:ext cx="5099050" cy="2473960"/>
                    </a:xfrm>
                    <a:prstGeom prst="rect">
                      <a:avLst/>
                    </a:prstGeom>
                    <a:noFill/>
                    <a:ln>
                      <a:noFill/>
                    </a:ln>
                  </pic:spPr>
                </pic:pic>
              </a:graphicData>
            </a:graphic>
          </wp:inline>
        </w:drawing>
      </w:r>
    </w:p>
    <w:p>
      <w:pPr>
        <w:numPr>
          <w:ilvl w:val="0"/>
          <w:numId w:val="0"/>
        </w:numPr>
        <w:spacing w:line="240" w:lineRule="auto"/>
        <w:ind w:firstLine="0" w:firstLineChars="0"/>
        <w:jc w:val="left"/>
        <w:rPr>
          <w:rFonts w:hint="default" w:ascii="Calibri" w:hAnsi="Calibri"/>
          <w:lang w:val="en-US" w:eastAsia="zh-CN"/>
        </w:rPr>
      </w:pPr>
      <w:r>
        <w:rPr>
          <w:rFonts w:hint="eastAsia" w:ascii="Calibri" w:hAnsi="Calibri"/>
          <w:lang w:val="en-US" w:eastAsia="zh-CN"/>
        </w:rPr>
        <w:t>11.</w:t>
      </w:r>
      <w:r>
        <w:rPr>
          <w:rFonts w:hint="eastAsia" w:ascii="Calibri" w:hAnsi="Calibri" w:eastAsia="宋体"/>
          <w:lang w:val="en-US" w:eastAsia="zh-CN"/>
        </w:rPr>
        <w:t>评标结束后代理可以点击评标报告查看评标过程中的所有评审报表。</w:t>
      </w:r>
    </w:p>
    <w:p>
      <w:pPr>
        <w:numPr>
          <w:ilvl w:val="0"/>
          <w:numId w:val="0"/>
        </w:numPr>
        <w:spacing w:line="240" w:lineRule="auto"/>
        <w:ind w:firstLine="0" w:firstLineChars="0"/>
        <w:jc w:val="left"/>
        <w:rPr>
          <w:rFonts w:hint="default" w:ascii="Calibri" w:hAnsi="Calibri"/>
          <w:lang w:val="en-US" w:eastAsia="zh-CN"/>
        </w:rPr>
      </w:pPr>
      <w:r>
        <w:rPr>
          <w:rFonts w:hint="default" w:ascii="Calibri" w:hAnsi="Calibri"/>
          <w:lang w:val="en-US" w:eastAsia="zh-CN"/>
        </w:rPr>
        <w:drawing>
          <wp:inline distT="0" distB="0" distL="114300" distR="114300">
            <wp:extent cx="5266690" cy="2471420"/>
            <wp:effectExtent l="0" t="0" r="6350" b="12700"/>
            <wp:docPr id="37" name="图片 37" descr="评标报告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评标报告查看"/>
                    <pic:cNvPicPr>
                      <a:picLocks noChangeAspect="1"/>
                    </pic:cNvPicPr>
                  </pic:nvPicPr>
                  <pic:blipFill>
                    <a:blip r:embed="rId39"/>
                    <a:stretch>
                      <a:fillRect/>
                    </a:stretch>
                  </pic:blipFill>
                  <pic:spPr>
                    <a:xfrm>
                      <a:off x="0" y="0"/>
                      <a:ext cx="5266690" cy="2471420"/>
                    </a:xfrm>
                    <a:prstGeom prst="rect">
                      <a:avLst/>
                    </a:prstGeom>
                  </pic:spPr>
                </pic:pic>
              </a:graphicData>
            </a:graphic>
          </wp:inline>
        </w:drawing>
      </w:r>
    </w:p>
    <w:p>
      <w:pPr>
        <w:numPr>
          <w:ilvl w:val="0"/>
          <w:numId w:val="0"/>
        </w:numPr>
        <w:spacing w:line="240" w:lineRule="auto"/>
        <w:ind w:firstLine="0" w:firstLineChars="0"/>
        <w:jc w:val="left"/>
        <w:rPr>
          <w:rFonts w:hint="eastAsia" w:ascii="Calibri" w:hAnsi="Calibri"/>
          <w:lang w:val="en-US" w:eastAsia="zh-CN"/>
        </w:rPr>
      </w:pPr>
      <w:r>
        <w:rPr>
          <w:rFonts w:hint="eastAsia" w:ascii="Calibri" w:hAnsi="Calibri"/>
          <w:lang w:val="en-US" w:eastAsia="zh-CN"/>
        </w:rPr>
        <w:t>12.</w:t>
      </w:r>
      <w:r>
        <w:rPr>
          <w:rFonts w:hint="eastAsia" w:ascii="Calibri" w:hAnsi="Calibri" w:eastAsia="宋体"/>
          <w:lang w:val="en-US" w:eastAsia="zh-CN"/>
        </w:rPr>
        <w:t>评标结束专家离场</w:t>
      </w:r>
    </w:p>
    <w:p>
      <w:pPr>
        <w:numPr>
          <w:ilvl w:val="0"/>
          <w:numId w:val="0"/>
        </w:numPr>
        <w:spacing w:line="240" w:lineRule="auto"/>
        <w:ind w:firstLine="0" w:firstLineChars="0"/>
        <w:jc w:val="left"/>
        <w:rPr>
          <w:rFonts w:hint="default" w:ascii="Calibri" w:hAnsi="Calibri"/>
          <w:lang w:val="en-US" w:eastAsia="zh-CN"/>
        </w:rPr>
      </w:pPr>
      <w:r>
        <w:rPr>
          <w:rFonts w:hint="eastAsia" w:ascii="Calibri" w:hAnsi="Calibri" w:eastAsia="宋体"/>
          <w:lang w:val="en-US" w:eastAsia="zh-CN"/>
        </w:rPr>
        <w:t>代理检查所有报表无误后，告知主场交易中心评标结束，主场交易中心通知各个副场交易中心评标结束，各中心安排项目专家离场。</w:t>
      </w:r>
    </w:p>
    <w:p>
      <w:pPr>
        <w:spacing w:line="240" w:lineRule="auto"/>
        <w:ind w:firstLine="0" w:firstLineChars="0"/>
        <w:jc w:val="both"/>
        <w:rPr>
          <w:rFonts w:ascii="Calibri" w:hAnsi="Calibri"/>
        </w:rPr>
      </w:pPr>
    </w:p>
    <w:p>
      <w:pPr>
        <w:rPr>
          <w:rFonts w:hint="default"/>
          <w:lang w:val="en-US" w:eastAsia="zh-CN"/>
        </w:rPr>
      </w:pPr>
    </w:p>
    <w:sectPr>
      <w:headerReference r:id="rId5" w:type="default"/>
      <w:footerReference r:id="rId6" w:type="default"/>
      <w:pgSz w:w="11906" w:h="16838"/>
      <w:pgMar w:top="1440" w:right="1800" w:bottom="1440" w:left="1800" w:header="737" w:footer="624"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auto"/>
    <w:pitch w:val="default"/>
    <w:sig w:usb0="00000000" w:usb1="00000000" w:usb2="00000016" w:usb3="00000000" w:csb0="60060107"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9BBB59" w:sz="24" w:space="5"/>
      </w:pBdr>
      <w:wordWrap/>
      <w:jc w:val="center"/>
      <w:rPr>
        <w:rFonts w:hint="default" w:eastAsia="宋体"/>
        <w:i/>
        <w:iCs/>
        <w:color w:val="8C8C8C"/>
        <w:lang w:val="en-US" w:eastAsia="zh-CN"/>
      </w:rPr>
    </w:pPr>
    <w:r>
      <w:rPr>
        <w:rFonts w:hint="eastAsia"/>
        <w:lang w:val="en-US" w:eastAsia="zh-CN"/>
      </w:rPr>
      <w:t xml:space="preserve">                              </w:t>
    </w:r>
    <w:r>
      <w:t xml:space="preserve">国泰新点软件有限公司 </w:t>
    </w:r>
    <w:r>
      <w:rPr>
        <w:rFonts w:hint="eastAsia"/>
      </w:rPr>
      <w:t xml:space="preserve">         </w:t>
    </w:r>
    <w:r>
      <w:rPr>
        <w:rFonts w:hint="eastAsia"/>
        <w:lang w:val="en-US" w:eastAsia="zh-CN"/>
      </w:rPr>
      <w:t xml:space="preserve">     </w:t>
    </w:r>
    <w:r>
      <w:rPr>
        <w:rFonts w:hint="eastAsia"/>
      </w:rPr>
      <w:t xml:space="preserve">       </w:t>
    </w:r>
    <w:r>
      <w:t xml:space="preserve"> </w:t>
    </w:r>
    <w:r>
      <w:rPr>
        <w:rFonts w:hint="eastAsia"/>
        <w:lang w:val="en-US" w:eastAsia="zh-CN"/>
      </w:rPr>
      <w:t xml:space="preserve">         </w:t>
    </w:r>
    <w:r>
      <w:fldChar w:fldCharType="begin"/>
    </w:r>
    <w:r>
      <w:instrText xml:space="preserve"> PAGE </w:instrText>
    </w:r>
    <w:r>
      <w:fldChar w:fldCharType="separate"/>
    </w:r>
    <w:r>
      <w:t>18</w:t>
    </w:r>
    <w:r>
      <w:fldChar w:fldCharType="end"/>
    </w:r>
    <w:r>
      <w:rPr>
        <w:lang w:val="zh-CN"/>
      </w:rPr>
      <w:t>/</w:t>
    </w:r>
    <w:r>
      <w:rPr>
        <w:rFonts w:hint="eastAsia"/>
        <w:lang w:val="en-US" w:eastAsia="zh-CN"/>
      </w:rPr>
      <w:t>46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pBdr>
        <w:bottom w:val="thickThinSmallGap" w:color="622423" w:sz="24" w:space="1"/>
      </w:pBdr>
      <w:kinsoku/>
      <w:wordWrap/>
      <w:overflowPunct/>
      <w:topLinePunct w:val="0"/>
      <w:autoSpaceDE/>
      <w:autoSpaceDN/>
      <w:bidi w:val="0"/>
      <w:adjustRightInd/>
      <w:snapToGrid w:val="0"/>
      <w:spacing w:line="240" w:lineRule="auto"/>
      <w:ind w:firstLine="720" w:firstLineChars="400"/>
      <w:jc w:val="left"/>
      <w:textAlignment w:val="auto"/>
      <w:rPr>
        <w:rFonts w:hint="default"/>
        <w:lang w:val="en-US" w:eastAsia="zh-CN"/>
      </w:rPr>
    </w:pPr>
    <w:r>
      <w:drawing>
        <wp:anchor distT="0" distB="0" distL="114300" distR="114300" simplePos="0" relativeHeight="251659264" behindDoc="0" locked="0" layoutInCell="1" allowOverlap="1">
          <wp:simplePos x="0" y="0"/>
          <wp:positionH relativeFrom="column">
            <wp:posOffset>12065</wp:posOffset>
          </wp:positionH>
          <wp:positionV relativeFrom="paragraph">
            <wp:posOffset>36195</wp:posOffset>
          </wp:positionV>
          <wp:extent cx="446405" cy="115570"/>
          <wp:effectExtent l="0" t="0" r="10795" b="17780"/>
          <wp:wrapNone/>
          <wp:docPr id="40" name="图片 6" descr="E:\操作手册\产权图片\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E:\操作手册\产权图片\图片2.png图片2"/>
                  <pic:cNvPicPr>
                    <a:picLocks noChangeAspect="1"/>
                  </pic:cNvPicPr>
                </pic:nvPicPr>
                <pic:blipFill>
                  <a:blip r:embed="rId1"/>
                  <a:srcRect/>
                  <a:stretch>
                    <a:fillRect/>
                  </a:stretch>
                </pic:blipFill>
                <pic:spPr>
                  <a:xfrm>
                    <a:off x="0" y="0"/>
                    <a:ext cx="446405" cy="115570"/>
                  </a:xfrm>
                  <a:prstGeom prst="rect">
                    <a:avLst/>
                  </a:prstGeom>
                  <a:noFill/>
                  <a:ln w="9525">
                    <a:noFill/>
                  </a:ln>
                </pic:spPr>
              </pic:pic>
            </a:graphicData>
          </a:graphic>
        </wp:anchor>
      </w:drawing>
    </w:r>
    <w:r>
      <w:rPr>
        <w:rFonts w:hint="eastAsia"/>
      </w:rPr>
      <w:t xml:space="preserve"> 廊坊市公共资源三期项目电子合同系统操作手册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D5350"/>
    <w:multiLevelType w:val="singleLevel"/>
    <w:tmpl w:val="B4BD5350"/>
    <w:lvl w:ilvl="0" w:tentative="0">
      <w:start w:val="1"/>
      <w:numFmt w:val="decimal"/>
      <w:suff w:val="nothing"/>
      <w:lvlText w:val="（%1）"/>
      <w:lvlJc w:val="left"/>
    </w:lvl>
  </w:abstractNum>
  <w:abstractNum w:abstractNumId="1">
    <w:nsid w:val="FAD39450"/>
    <w:multiLevelType w:val="singleLevel"/>
    <w:tmpl w:val="FAD39450"/>
    <w:lvl w:ilvl="0" w:tentative="0">
      <w:start w:val="1"/>
      <w:numFmt w:val="decimal"/>
      <w:lvlText w:val="%1."/>
      <w:lvlJc w:val="left"/>
      <w:pPr>
        <w:tabs>
          <w:tab w:val="left" w:pos="312"/>
        </w:tabs>
      </w:pPr>
    </w:lvl>
  </w:abstractNum>
  <w:abstractNum w:abstractNumId="2">
    <w:nsid w:val="2599AB4C"/>
    <w:multiLevelType w:val="singleLevel"/>
    <w:tmpl w:val="2599AB4C"/>
    <w:lvl w:ilvl="0" w:tentative="0">
      <w:start w:val="5"/>
      <w:numFmt w:val="decimal"/>
      <w:suff w:val="nothing"/>
      <w:lvlText w:val="%1、"/>
      <w:lvlJc w:val="left"/>
    </w:lvl>
  </w:abstractNum>
  <w:abstractNum w:abstractNumId="3">
    <w:nsid w:val="28D22F58"/>
    <w:multiLevelType w:val="singleLevel"/>
    <w:tmpl w:val="28D22F58"/>
    <w:lvl w:ilvl="0" w:tentative="0">
      <w:start w:val="9"/>
      <w:numFmt w:val="decimal"/>
      <w:lvlText w:val="%1."/>
      <w:lvlJc w:val="left"/>
      <w:pPr>
        <w:tabs>
          <w:tab w:val="left" w:pos="312"/>
        </w:tabs>
      </w:pPr>
    </w:lvl>
  </w:abstractNum>
  <w:abstractNum w:abstractNumId="4">
    <w:nsid w:val="6937FF41"/>
    <w:multiLevelType w:val="singleLevel"/>
    <w:tmpl w:val="6937FF41"/>
    <w:lvl w:ilvl="0" w:tentative="0">
      <w:start w:val="7"/>
      <w:numFmt w:val="decimal"/>
      <w:lvlText w:val="%1."/>
      <w:lvlJc w:val="left"/>
      <w:pPr>
        <w:tabs>
          <w:tab w:val="left" w:pos="312"/>
        </w:tabs>
      </w:pPr>
    </w:lvl>
  </w:abstractNum>
  <w:abstractNum w:abstractNumId="5">
    <w:nsid w:val="6A2F4AB3"/>
    <w:multiLevelType w:val="multilevel"/>
    <w:tmpl w:val="6A2F4AB3"/>
    <w:lvl w:ilvl="0" w:tentative="0">
      <w:start w:val="1"/>
      <w:numFmt w:val="chineseCountingThousand"/>
      <w:pStyle w:val="3"/>
      <w:suff w:val="nothing"/>
      <w:lvlText w:val="%1、"/>
      <w:lvlJc w:val="left"/>
      <w:pPr>
        <w:ind w:left="0" w:firstLine="0"/>
      </w:pPr>
      <w:rPr>
        <w:rFonts w:hint="eastAsia"/>
      </w:rPr>
    </w:lvl>
    <w:lvl w:ilvl="1" w:tentative="0">
      <w:start w:val="1"/>
      <w:numFmt w:val="decimal"/>
      <w:pStyle w:val="4"/>
      <w:isLgl/>
      <w:suff w:val="nothing"/>
      <w:lvlText w:val="%1.%2、"/>
      <w:lvlJc w:val="left"/>
      <w:pPr>
        <w:ind w:left="0" w:firstLine="0"/>
      </w:pPr>
      <w:rPr>
        <w:rFonts w:hint="default" w:ascii="思源宋体 CN Light" w:hAnsi="思源宋体 CN Light" w:eastAsia="思源宋体 CN Light" w:cs="思源宋体 CN Light"/>
      </w:rPr>
    </w:lvl>
    <w:lvl w:ilvl="2" w:tentative="0">
      <w:start w:val="1"/>
      <w:numFmt w:val="decimal"/>
      <w:pStyle w:val="5"/>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hmOTUyMDgxMTJkMDA5YTNiYmI4YzU5OTY2ZjRjYWQifQ=="/>
  </w:docVars>
  <w:rsids>
    <w:rsidRoot w:val="00CB0CB8"/>
    <w:rsid w:val="0001694C"/>
    <w:rsid w:val="000320DA"/>
    <w:rsid w:val="000557F9"/>
    <w:rsid w:val="000650B6"/>
    <w:rsid w:val="000860E6"/>
    <w:rsid w:val="000B2271"/>
    <w:rsid w:val="000B7C2A"/>
    <w:rsid w:val="000C2CD0"/>
    <w:rsid w:val="000D0E4C"/>
    <w:rsid w:val="000D60AB"/>
    <w:rsid w:val="000E1406"/>
    <w:rsid w:val="001047D8"/>
    <w:rsid w:val="00113DCF"/>
    <w:rsid w:val="00133919"/>
    <w:rsid w:val="0014275C"/>
    <w:rsid w:val="00145792"/>
    <w:rsid w:val="001539D1"/>
    <w:rsid w:val="00161054"/>
    <w:rsid w:val="00161156"/>
    <w:rsid w:val="00183221"/>
    <w:rsid w:val="00185EF8"/>
    <w:rsid w:val="00194B0C"/>
    <w:rsid w:val="001A1956"/>
    <w:rsid w:val="001B14C0"/>
    <w:rsid w:val="001C19CA"/>
    <w:rsid w:val="001D4D22"/>
    <w:rsid w:val="001D7D73"/>
    <w:rsid w:val="002042E9"/>
    <w:rsid w:val="002125DC"/>
    <w:rsid w:val="00213125"/>
    <w:rsid w:val="00217340"/>
    <w:rsid w:val="00222B6B"/>
    <w:rsid w:val="00223452"/>
    <w:rsid w:val="00225AAA"/>
    <w:rsid w:val="002551EC"/>
    <w:rsid w:val="00273E3C"/>
    <w:rsid w:val="002911A8"/>
    <w:rsid w:val="00296B4F"/>
    <w:rsid w:val="002C5209"/>
    <w:rsid w:val="002D4942"/>
    <w:rsid w:val="002D7D17"/>
    <w:rsid w:val="002F0D96"/>
    <w:rsid w:val="00307D1E"/>
    <w:rsid w:val="0031236F"/>
    <w:rsid w:val="00320008"/>
    <w:rsid w:val="00321546"/>
    <w:rsid w:val="003215EB"/>
    <w:rsid w:val="00375975"/>
    <w:rsid w:val="00391906"/>
    <w:rsid w:val="00395CB1"/>
    <w:rsid w:val="003A0F0E"/>
    <w:rsid w:val="003C09A8"/>
    <w:rsid w:val="003C6096"/>
    <w:rsid w:val="003C6AE5"/>
    <w:rsid w:val="003D12C5"/>
    <w:rsid w:val="003D2868"/>
    <w:rsid w:val="003E2AB9"/>
    <w:rsid w:val="00401C6E"/>
    <w:rsid w:val="004121CD"/>
    <w:rsid w:val="0043252D"/>
    <w:rsid w:val="00437D8C"/>
    <w:rsid w:val="0044019A"/>
    <w:rsid w:val="004B6EFF"/>
    <w:rsid w:val="004B7669"/>
    <w:rsid w:val="004C65B4"/>
    <w:rsid w:val="004C685E"/>
    <w:rsid w:val="004D44FE"/>
    <w:rsid w:val="004F0BB3"/>
    <w:rsid w:val="004F561E"/>
    <w:rsid w:val="004F5B3A"/>
    <w:rsid w:val="00503FD3"/>
    <w:rsid w:val="00536C78"/>
    <w:rsid w:val="00542D94"/>
    <w:rsid w:val="00546F46"/>
    <w:rsid w:val="00553BAE"/>
    <w:rsid w:val="00555906"/>
    <w:rsid w:val="0056184F"/>
    <w:rsid w:val="005670FC"/>
    <w:rsid w:val="00574066"/>
    <w:rsid w:val="005859E1"/>
    <w:rsid w:val="005A7F39"/>
    <w:rsid w:val="005B0F0C"/>
    <w:rsid w:val="005B7B2E"/>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6F7B00"/>
    <w:rsid w:val="00701AB0"/>
    <w:rsid w:val="0070615C"/>
    <w:rsid w:val="007412AB"/>
    <w:rsid w:val="0075739E"/>
    <w:rsid w:val="00760102"/>
    <w:rsid w:val="00781DBF"/>
    <w:rsid w:val="007B05EA"/>
    <w:rsid w:val="007C027B"/>
    <w:rsid w:val="007D517D"/>
    <w:rsid w:val="007D52F3"/>
    <w:rsid w:val="007D5A7F"/>
    <w:rsid w:val="007E0E97"/>
    <w:rsid w:val="007F5328"/>
    <w:rsid w:val="007F7F6C"/>
    <w:rsid w:val="00803F49"/>
    <w:rsid w:val="008040F6"/>
    <w:rsid w:val="0081434B"/>
    <w:rsid w:val="0081435D"/>
    <w:rsid w:val="00832371"/>
    <w:rsid w:val="00841814"/>
    <w:rsid w:val="008C1EA9"/>
    <w:rsid w:val="008C31A7"/>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A03C06"/>
    <w:rsid w:val="00A63273"/>
    <w:rsid w:val="00A648E8"/>
    <w:rsid w:val="00A64AC9"/>
    <w:rsid w:val="00A64FDF"/>
    <w:rsid w:val="00A839A8"/>
    <w:rsid w:val="00AC52BF"/>
    <w:rsid w:val="00AE0348"/>
    <w:rsid w:val="00AE7613"/>
    <w:rsid w:val="00AF6831"/>
    <w:rsid w:val="00B17F2B"/>
    <w:rsid w:val="00B26C48"/>
    <w:rsid w:val="00B37C71"/>
    <w:rsid w:val="00B4034C"/>
    <w:rsid w:val="00B41857"/>
    <w:rsid w:val="00B52F04"/>
    <w:rsid w:val="00B60AC1"/>
    <w:rsid w:val="00B70641"/>
    <w:rsid w:val="00B87F00"/>
    <w:rsid w:val="00BB32D4"/>
    <w:rsid w:val="00BC548C"/>
    <w:rsid w:val="00BD1273"/>
    <w:rsid w:val="00BD63EF"/>
    <w:rsid w:val="00BF10C1"/>
    <w:rsid w:val="00BF17AE"/>
    <w:rsid w:val="00C154F8"/>
    <w:rsid w:val="00C15F40"/>
    <w:rsid w:val="00C2382E"/>
    <w:rsid w:val="00C43B94"/>
    <w:rsid w:val="00C77135"/>
    <w:rsid w:val="00CB0CB8"/>
    <w:rsid w:val="00CB60FF"/>
    <w:rsid w:val="00CB633C"/>
    <w:rsid w:val="00CD1D15"/>
    <w:rsid w:val="00CF0015"/>
    <w:rsid w:val="00CF5B99"/>
    <w:rsid w:val="00D139E4"/>
    <w:rsid w:val="00D24070"/>
    <w:rsid w:val="00D25FAB"/>
    <w:rsid w:val="00D34236"/>
    <w:rsid w:val="00D55024"/>
    <w:rsid w:val="00D55EED"/>
    <w:rsid w:val="00D76091"/>
    <w:rsid w:val="00D952CA"/>
    <w:rsid w:val="00DA648F"/>
    <w:rsid w:val="00DC7162"/>
    <w:rsid w:val="00DD08B4"/>
    <w:rsid w:val="00DD0AF3"/>
    <w:rsid w:val="00DD7BBA"/>
    <w:rsid w:val="00DF29FF"/>
    <w:rsid w:val="00E0034A"/>
    <w:rsid w:val="00E11E29"/>
    <w:rsid w:val="00E33B5F"/>
    <w:rsid w:val="00E708C2"/>
    <w:rsid w:val="00E771E5"/>
    <w:rsid w:val="00EA3208"/>
    <w:rsid w:val="00EB7476"/>
    <w:rsid w:val="00EC506D"/>
    <w:rsid w:val="00EF547B"/>
    <w:rsid w:val="00F11AD2"/>
    <w:rsid w:val="00F16787"/>
    <w:rsid w:val="00F16F58"/>
    <w:rsid w:val="00F21D18"/>
    <w:rsid w:val="00F22B94"/>
    <w:rsid w:val="00F22E22"/>
    <w:rsid w:val="00F34A91"/>
    <w:rsid w:val="00F83152"/>
    <w:rsid w:val="00F8652D"/>
    <w:rsid w:val="00F878DE"/>
    <w:rsid w:val="00F956A1"/>
    <w:rsid w:val="00FA6310"/>
    <w:rsid w:val="00FB38B2"/>
    <w:rsid w:val="00FC1978"/>
    <w:rsid w:val="00FC29B2"/>
    <w:rsid w:val="00FC52BD"/>
    <w:rsid w:val="00FC5549"/>
    <w:rsid w:val="00FD5AE4"/>
    <w:rsid w:val="00FD6DE7"/>
    <w:rsid w:val="0100256E"/>
    <w:rsid w:val="012C554C"/>
    <w:rsid w:val="015D6A02"/>
    <w:rsid w:val="01772349"/>
    <w:rsid w:val="01825B66"/>
    <w:rsid w:val="018A0353"/>
    <w:rsid w:val="019B1D6F"/>
    <w:rsid w:val="01BB6F3B"/>
    <w:rsid w:val="01D6466C"/>
    <w:rsid w:val="01E87444"/>
    <w:rsid w:val="01EB0EBB"/>
    <w:rsid w:val="01F7275C"/>
    <w:rsid w:val="020A4329"/>
    <w:rsid w:val="02713610"/>
    <w:rsid w:val="02963DFC"/>
    <w:rsid w:val="02BD4A63"/>
    <w:rsid w:val="02DA385B"/>
    <w:rsid w:val="02FF4651"/>
    <w:rsid w:val="03063846"/>
    <w:rsid w:val="03101B2A"/>
    <w:rsid w:val="034A4C39"/>
    <w:rsid w:val="0350774A"/>
    <w:rsid w:val="03566175"/>
    <w:rsid w:val="03667FD7"/>
    <w:rsid w:val="036E4593"/>
    <w:rsid w:val="036F69D6"/>
    <w:rsid w:val="037030D5"/>
    <w:rsid w:val="039E75F4"/>
    <w:rsid w:val="03C760D6"/>
    <w:rsid w:val="03DF7436"/>
    <w:rsid w:val="03FB59C2"/>
    <w:rsid w:val="03FC46F2"/>
    <w:rsid w:val="042C12D1"/>
    <w:rsid w:val="042C368D"/>
    <w:rsid w:val="04402969"/>
    <w:rsid w:val="04492FCE"/>
    <w:rsid w:val="04A35DA7"/>
    <w:rsid w:val="04F01B57"/>
    <w:rsid w:val="053C0BE7"/>
    <w:rsid w:val="05451F36"/>
    <w:rsid w:val="054543AB"/>
    <w:rsid w:val="054A7BE6"/>
    <w:rsid w:val="055473D9"/>
    <w:rsid w:val="05614B69"/>
    <w:rsid w:val="057972AB"/>
    <w:rsid w:val="058548D2"/>
    <w:rsid w:val="05906CAA"/>
    <w:rsid w:val="05B42C12"/>
    <w:rsid w:val="05C058F1"/>
    <w:rsid w:val="05DF3B74"/>
    <w:rsid w:val="05E35625"/>
    <w:rsid w:val="05FA40D0"/>
    <w:rsid w:val="061262C4"/>
    <w:rsid w:val="06200117"/>
    <w:rsid w:val="0633269B"/>
    <w:rsid w:val="06693D99"/>
    <w:rsid w:val="06750249"/>
    <w:rsid w:val="069A6D88"/>
    <w:rsid w:val="06BD5BB8"/>
    <w:rsid w:val="06C51FCD"/>
    <w:rsid w:val="06C81DE2"/>
    <w:rsid w:val="06CB2253"/>
    <w:rsid w:val="06ED38E8"/>
    <w:rsid w:val="070137A6"/>
    <w:rsid w:val="07035F04"/>
    <w:rsid w:val="074B2C74"/>
    <w:rsid w:val="074B4B64"/>
    <w:rsid w:val="075D6955"/>
    <w:rsid w:val="07751D68"/>
    <w:rsid w:val="07755A03"/>
    <w:rsid w:val="078501FD"/>
    <w:rsid w:val="07DC3C30"/>
    <w:rsid w:val="0806218F"/>
    <w:rsid w:val="0823031D"/>
    <w:rsid w:val="0831151A"/>
    <w:rsid w:val="083958A1"/>
    <w:rsid w:val="086F75C9"/>
    <w:rsid w:val="08865642"/>
    <w:rsid w:val="088D2D0D"/>
    <w:rsid w:val="089211C2"/>
    <w:rsid w:val="08AF0D67"/>
    <w:rsid w:val="08BB1C72"/>
    <w:rsid w:val="08F861A2"/>
    <w:rsid w:val="091211A6"/>
    <w:rsid w:val="09584024"/>
    <w:rsid w:val="097D4068"/>
    <w:rsid w:val="09837E07"/>
    <w:rsid w:val="098B292A"/>
    <w:rsid w:val="09E44BB2"/>
    <w:rsid w:val="0A0E1BD0"/>
    <w:rsid w:val="0A62245F"/>
    <w:rsid w:val="0A7535BE"/>
    <w:rsid w:val="0A9116D7"/>
    <w:rsid w:val="0AB51C24"/>
    <w:rsid w:val="0ACF2CCC"/>
    <w:rsid w:val="0AD30E77"/>
    <w:rsid w:val="0AD45A32"/>
    <w:rsid w:val="0AE86306"/>
    <w:rsid w:val="0B1B7594"/>
    <w:rsid w:val="0B307612"/>
    <w:rsid w:val="0B4E4FA9"/>
    <w:rsid w:val="0B52745A"/>
    <w:rsid w:val="0B6E2211"/>
    <w:rsid w:val="0B7D1EC8"/>
    <w:rsid w:val="0BAD2717"/>
    <w:rsid w:val="0BD1668C"/>
    <w:rsid w:val="0BD400C8"/>
    <w:rsid w:val="0C4C18A3"/>
    <w:rsid w:val="0C59158A"/>
    <w:rsid w:val="0C85565D"/>
    <w:rsid w:val="0C866D6C"/>
    <w:rsid w:val="0CBE21F4"/>
    <w:rsid w:val="0D486AFF"/>
    <w:rsid w:val="0D763D53"/>
    <w:rsid w:val="0D8121B3"/>
    <w:rsid w:val="0E164983"/>
    <w:rsid w:val="0E2A7C44"/>
    <w:rsid w:val="0E336EB2"/>
    <w:rsid w:val="0E58790E"/>
    <w:rsid w:val="0E5B0C47"/>
    <w:rsid w:val="0E9419E3"/>
    <w:rsid w:val="0EBC7850"/>
    <w:rsid w:val="0F257E99"/>
    <w:rsid w:val="0F400CF5"/>
    <w:rsid w:val="0F4B0B91"/>
    <w:rsid w:val="0F502C3D"/>
    <w:rsid w:val="0F9C033C"/>
    <w:rsid w:val="0FB51CAD"/>
    <w:rsid w:val="0FCB3646"/>
    <w:rsid w:val="0FD41ADB"/>
    <w:rsid w:val="10241DEB"/>
    <w:rsid w:val="107F0E2B"/>
    <w:rsid w:val="10857B35"/>
    <w:rsid w:val="10AE7F7F"/>
    <w:rsid w:val="10B545C5"/>
    <w:rsid w:val="10D27BE1"/>
    <w:rsid w:val="10D6020A"/>
    <w:rsid w:val="10E3411E"/>
    <w:rsid w:val="10E4606B"/>
    <w:rsid w:val="10F76D1B"/>
    <w:rsid w:val="112C664A"/>
    <w:rsid w:val="116545DB"/>
    <w:rsid w:val="119E31F8"/>
    <w:rsid w:val="11AD1D4B"/>
    <w:rsid w:val="11AF2965"/>
    <w:rsid w:val="11DB6A66"/>
    <w:rsid w:val="11E903EC"/>
    <w:rsid w:val="124A1FDA"/>
    <w:rsid w:val="124E7011"/>
    <w:rsid w:val="12515860"/>
    <w:rsid w:val="12A06B23"/>
    <w:rsid w:val="12AD3987"/>
    <w:rsid w:val="12B61F29"/>
    <w:rsid w:val="12D27268"/>
    <w:rsid w:val="12EA0232"/>
    <w:rsid w:val="131176CF"/>
    <w:rsid w:val="132B611B"/>
    <w:rsid w:val="13347F43"/>
    <w:rsid w:val="136F36CD"/>
    <w:rsid w:val="13714318"/>
    <w:rsid w:val="138A0380"/>
    <w:rsid w:val="13960D7B"/>
    <w:rsid w:val="139B78B4"/>
    <w:rsid w:val="13AB5DB9"/>
    <w:rsid w:val="13E1581F"/>
    <w:rsid w:val="13F03C0F"/>
    <w:rsid w:val="13FC4407"/>
    <w:rsid w:val="14040ADA"/>
    <w:rsid w:val="141843A0"/>
    <w:rsid w:val="1441436C"/>
    <w:rsid w:val="149D62F8"/>
    <w:rsid w:val="14CB050A"/>
    <w:rsid w:val="14D01F26"/>
    <w:rsid w:val="14FC281D"/>
    <w:rsid w:val="15023F5B"/>
    <w:rsid w:val="150A4014"/>
    <w:rsid w:val="15877C72"/>
    <w:rsid w:val="159D5BA7"/>
    <w:rsid w:val="15AF1CE2"/>
    <w:rsid w:val="15B86CA3"/>
    <w:rsid w:val="15C052C5"/>
    <w:rsid w:val="160F7F77"/>
    <w:rsid w:val="16BF0EFF"/>
    <w:rsid w:val="16C11A8C"/>
    <w:rsid w:val="16D52181"/>
    <w:rsid w:val="16D74D7E"/>
    <w:rsid w:val="16E41C8B"/>
    <w:rsid w:val="17143054"/>
    <w:rsid w:val="171B1C41"/>
    <w:rsid w:val="1722186A"/>
    <w:rsid w:val="17320F3C"/>
    <w:rsid w:val="17346E3B"/>
    <w:rsid w:val="1753668E"/>
    <w:rsid w:val="17572791"/>
    <w:rsid w:val="17681920"/>
    <w:rsid w:val="17A4639C"/>
    <w:rsid w:val="17C172EB"/>
    <w:rsid w:val="17C57D34"/>
    <w:rsid w:val="17D548F7"/>
    <w:rsid w:val="17D80A4F"/>
    <w:rsid w:val="17E65A31"/>
    <w:rsid w:val="17EC4AB1"/>
    <w:rsid w:val="17F233A5"/>
    <w:rsid w:val="1823417D"/>
    <w:rsid w:val="182E6744"/>
    <w:rsid w:val="184A6EF1"/>
    <w:rsid w:val="18565782"/>
    <w:rsid w:val="189F1D02"/>
    <w:rsid w:val="18A00132"/>
    <w:rsid w:val="18B34391"/>
    <w:rsid w:val="18CA3AF5"/>
    <w:rsid w:val="18FA0EFB"/>
    <w:rsid w:val="19026974"/>
    <w:rsid w:val="19031221"/>
    <w:rsid w:val="194D028B"/>
    <w:rsid w:val="197B5B2B"/>
    <w:rsid w:val="197F2D0D"/>
    <w:rsid w:val="19932251"/>
    <w:rsid w:val="199948DC"/>
    <w:rsid w:val="19FB6734"/>
    <w:rsid w:val="1A3D4BC7"/>
    <w:rsid w:val="1A4D5CA2"/>
    <w:rsid w:val="1A6612DE"/>
    <w:rsid w:val="1A7913A9"/>
    <w:rsid w:val="1A8140C7"/>
    <w:rsid w:val="1A933493"/>
    <w:rsid w:val="1AB15A1C"/>
    <w:rsid w:val="1ACB4B02"/>
    <w:rsid w:val="1AD220F3"/>
    <w:rsid w:val="1AFD310C"/>
    <w:rsid w:val="1B36063A"/>
    <w:rsid w:val="1B5D07EC"/>
    <w:rsid w:val="1B643D8A"/>
    <w:rsid w:val="1B8A231D"/>
    <w:rsid w:val="1B8D2351"/>
    <w:rsid w:val="1BA3638F"/>
    <w:rsid w:val="1BA710FC"/>
    <w:rsid w:val="1BE57E28"/>
    <w:rsid w:val="1C05162E"/>
    <w:rsid w:val="1C0F5A70"/>
    <w:rsid w:val="1C1D2278"/>
    <w:rsid w:val="1C202F21"/>
    <w:rsid w:val="1C352970"/>
    <w:rsid w:val="1C5B02E9"/>
    <w:rsid w:val="1C886B08"/>
    <w:rsid w:val="1C8F7234"/>
    <w:rsid w:val="1CA04997"/>
    <w:rsid w:val="1CA36E7E"/>
    <w:rsid w:val="1CD751BD"/>
    <w:rsid w:val="1D377A79"/>
    <w:rsid w:val="1D744F22"/>
    <w:rsid w:val="1DA1047F"/>
    <w:rsid w:val="1E033F73"/>
    <w:rsid w:val="1E0E29C7"/>
    <w:rsid w:val="1E461577"/>
    <w:rsid w:val="1E4C6D09"/>
    <w:rsid w:val="1E544389"/>
    <w:rsid w:val="1E5B61F3"/>
    <w:rsid w:val="1E5F13F7"/>
    <w:rsid w:val="1E6819B8"/>
    <w:rsid w:val="1E8260E3"/>
    <w:rsid w:val="1E8E4957"/>
    <w:rsid w:val="1E990DBC"/>
    <w:rsid w:val="1EA9445C"/>
    <w:rsid w:val="1EF7740B"/>
    <w:rsid w:val="1F047807"/>
    <w:rsid w:val="1F295D22"/>
    <w:rsid w:val="1F4A73BF"/>
    <w:rsid w:val="1F8917FF"/>
    <w:rsid w:val="1F976F8F"/>
    <w:rsid w:val="1F9A1DD0"/>
    <w:rsid w:val="1FB41730"/>
    <w:rsid w:val="1FD766A7"/>
    <w:rsid w:val="1FDB4F0E"/>
    <w:rsid w:val="1FEC79DC"/>
    <w:rsid w:val="201376E6"/>
    <w:rsid w:val="20261A93"/>
    <w:rsid w:val="20327196"/>
    <w:rsid w:val="20500F2C"/>
    <w:rsid w:val="20667351"/>
    <w:rsid w:val="207B2133"/>
    <w:rsid w:val="20873D70"/>
    <w:rsid w:val="20A10440"/>
    <w:rsid w:val="20BC27B5"/>
    <w:rsid w:val="20DF36CA"/>
    <w:rsid w:val="20E03EA4"/>
    <w:rsid w:val="20E12DD1"/>
    <w:rsid w:val="20E95A9F"/>
    <w:rsid w:val="20EE3023"/>
    <w:rsid w:val="20F44050"/>
    <w:rsid w:val="21281266"/>
    <w:rsid w:val="213E07DA"/>
    <w:rsid w:val="214E2AC1"/>
    <w:rsid w:val="214F48D7"/>
    <w:rsid w:val="21590DBF"/>
    <w:rsid w:val="21DB1CA3"/>
    <w:rsid w:val="21FF5157"/>
    <w:rsid w:val="22037744"/>
    <w:rsid w:val="22387317"/>
    <w:rsid w:val="22453220"/>
    <w:rsid w:val="225622DF"/>
    <w:rsid w:val="22567368"/>
    <w:rsid w:val="22632A3A"/>
    <w:rsid w:val="22B729BA"/>
    <w:rsid w:val="22D9743A"/>
    <w:rsid w:val="22EF3A5F"/>
    <w:rsid w:val="23297A38"/>
    <w:rsid w:val="23641680"/>
    <w:rsid w:val="236C71AF"/>
    <w:rsid w:val="23B049B5"/>
    <w:rsid w:val="23DB7D22"/>
    <w:rsid w:val="23E425B8"/>
    <w:rsid w:val="23E915F4"/>
    <w:rsid w:val="23EB3D41"/>
    <w:rsid w:val="23F879AD"/>
    <w:rsid w:val="24083FCA"/>
    <w:rsid w:val="2420615A"/>
    <w:rsid w:val="24415ADB"/>
    <w:rsid w:val="246938C9"/>
    <w:rsid w:val="2476589B"/>
    <w:rsid w:val="24786D33"/>
    <w:rsid w:val="248C70D9"/>
    <w:rsid w:val="24980C77"/>
    <w:rsid w:val="24B80FAB"/>
    <w:rsid w:val="24E6363B"/>
    <w:rsid w:val="24EA711A"/>
    <w:rsid w:val="24F04B17"/>
    <w:rsid w:val="25095EF5"/>
    <w:rsid w:val="250B7722"/>
    <w:rsid w:val="25165EC5"/>
    <w:rsid w:val="252505BD"/>
    <w:rsid w:val="25452E3E"/>
    <w:rsid w:val="25543864"/>
    <w:rsid w:val="256E72C4"/>
    <w:rsid w:val="25950348"/>
    <w:rsid w:val="25C45699"/>
    <w:rsid w:val="25D96C3B"/>
    <w:rsid w:val="25DB7948"/>
    <w:rsid w:val="25E24604"/>
    <w:rsid w:val="25E60EC8"/>
    <w:rsid w:val="25F336EE"/>
    <w:rsid w:val="26026319"/>
    <w:rsid w:val="2607258E"/>
    <w:rsid w:val="26286499"/>
    <w:rsid w:val="26293F89"/>
    <w:rsid w:val="26727407"/>
    <w:rsid w:val="268F17D3"/>
    <w:rsid w:val="269E42F0"/>
    <w:rsid w:val="26A940B3"/>
    <w:rsid w:val="26DE4129"/>
    <w:rsid w:val="26E475EA"/>
    <w:rsid w:val="27026AB4"/>
    <w:rsid w:val="270B3B6F"/>
    <w:rsid w:val="271F0EC4"/>
    <w:rsid w:val="273C381A"/>
    <w:rsid w:val="27405A03"/>
    <w:rsid w:val="278A6B92"/>
    <w:rsid w:val="27982240"/>
    <w:rsid w:val="279B5AA5"/>
    <w:rsid w:val="27B11416"/>
    <w:rsid w:val="27B46B34"/>
    <w:rsid w:val="27C37AE2"/>
    <w:rsid w:val="27CC7D8E"/>
    <w:rsid w:val="280E00AB"/>
    <w:rsid w:val="281919C1"/>
    <w:rsid w:val="28350F47"/>
    <w:rsid w:val="2848262E"/>
    <w:rsid w:val="285719C8"/>
    <w:rsid w:val="287A6AEF"/>
    <w:rsid w:val="28C17575"/>
    <w:rsid w:val="28CC5AB4"/>
    <w:rsid w:val="28DD7EE2"/>
    <w:rsid w:val="28E406DF"/>
    <w:rsid w:val="28E952D8"/>
    <w:rsid w:val="28EC4674"/>
    <w:rsid w:val="29164DF9"/>
    <w:rsid w:val="29230E3C"/>
    <w:rsid w:val="293E4D2D"/>
    <w:rsid w:val="294A676B"/>
    <w:rsid w:val="294E7DC6"/>
    <w:rsid w:val="295A606F"/>
    <w:rsid w:val="299807D5"/>
    <w:rsid w:val="299E4BE3"/>
    <w:rsid w:val="29BC1FF7"/>
    <w:rsid w:val="29D850BF"/>
    <w:rsid w:val="29E2022F"/>
    <w:rsid w:val="29F65278"/>
    <w:rsid w:val="2A197DF1"/>
    <w:rsid w:val="2A21651D"/>
    <w:rsid w:val="2A330B12"/>
    <w:rsid w:val="2A392B60"/>
    <w:rsid w:val="2A392D32"/>
    <w:rsid w:val="2A4523A0"/>
    <w:rsid w:val="2A7B0F62"/>
    <w:rsid w:val="2ABF1892"/>
    <w:rsid w:val="2AE061E4"/>
    <w:rsid w:val="2B074B3B"/>
    <w:rsid w:val="2B1260FB"/>
    <w:rsid w:val="2B2B3443"/>
    <w:rsid w:val="2B4736EC"/>
    <w:rsid w:val="2B523748"/>
    <w:rsid w:val="2B6C5AD2"/>
    <w:rsid w:val="2BAA129B"/>
    <w:rsid w:val="2C276022"/>
    <w:rsid w:val="2C5712BC"/>
    <w:rsid w:val="2CA572BE"/>
    <w:rsid w:val="2CAA1760"/>
    <w:rsid w:val="2CD81986"/>
    <w:rsid w:val="2D0F6D6A"/>
    <w:rsid w:val="2D49546E"/>
    <w:rsid w:val="2D631E04"/>
    <w:rsid w:val="2D927BF9"/>
    <w:rsid w:val="2DA40F54"/>
    <w:rsid w:val="2DFE2322"/>
    <w:rsid w:val="2E4256BD"/>
    <w:rsid w:val="2E7D05E1"/>
    <w:rsid w:val="2E880311"/>
    <w:rsid w:val="2EA70200"/>
    <w:rsid w:val="2EF35EFF"/>
    <w:rsid w:val="2F574159"/>
    <w:rsid w:val="2F6649E5"/>
    <w:rsid w:val="2F6D06B3"/>
    <w:rsid w:val="2F7A5EF2"/>
    <w:rsid w:val="2F98498F"/>
    <w:rsid w:val="2FA04867"/>
    <w:rsid w:val="2FA72099"/>
    <w:rsid w:val="2FA948AF"/>
    <w:rsid w:val="2FAE2AED"/>
    <w:rsid w:val="2FC302F5"/>
    <w:rsid w:val="2FED7F90"/>
    <w:rsid w:val="2FF44249"/>
    <w:rsid w:val="30073660"/>
    <w:rsid w:val="303366D0"/>
    <w:rsid w:val="303A16C8"/>
    <w:rsid w:val="306537DC"/>
    <w:rsid w:val="30674E76"/>
    <w:rsid w:val="307E74C5"/>
    <w:rsid w:val="309C4388"/>
    <w:rsid w:val="30B56342"/>
    <w:rsid w:val="30F424A1"/>
    <w:rsid w:val="30F97AF9"/>
    <w:rsid w:val="30FD1436"/>
    <w:rsid w:val="313D3920"/>
    <w:rsid w:val="314D7CF0"/>
    <w:rsid w:val="317C5550"/>
    <w:rsid w:val="317D24F1"/>
    <w:rsid w:val="318A56FB"/>
    <w:rsid w:val="319114FF"/>
    <w:rsid w:val="3192385D"/>
    <w:rsid w:val="31A67433"/>
    <w:rsid w:val="31C03348"/>
    <w:rsid w:val="31FB717D"/>
    <w:rsid w:val="31FE57AC"/>
    <w:rsid w:val="32176E82"/>
    <w:rsid w:val="325D3DFA"/>
    <w:rsid w:val="328F6230"/>
    <w:rsid w:val="32D07C32"/>
    <w:rsid w:val="32DA79D8"/>
    <w:rsid w:val="330571FD"/>
    <w:rsid w:val="33062B5F"/>
    <w:rsid w:val="33175BBF"/>
    <w:rsid w:val="332320DA"/>
    <w:rsid w:val="332841B1"/>
    <w:rsid w:val="332D43A5"/>
    <w:rsid w:val="332F2CA0"/>
    <w:rsid w:val="33376186"/>
    <w:rsid w:val="33417CCC"/>
    <w:rsid w:val="33853880"/>
    <w:rsid w:val="33870E1E"/>
    <w:rsid w:val="339015AD"/>
    <w:rsid w:val="339F245F"/>
    <w:rsid w:val="33AA3F20"/>
    <w:rsid w:val="33C60DDB"/>
    <w:rsid w:val="33D3727B"/>
    <w:rsid w:val="33D472A6"/>
    <w:rsid w:val="33DE0B37"/>
    <w:rsid w:val="33E13D2F"/>
    <w:rsid w:val="33F16889"/>
    <w:rsid w:val="33F8359F"/>
    <w:rsid w:val="34013AA5"/>
    <w:rsid w:val="34154AB7"/>
    <w:rsid w:val="3460177C"/>
    <w:rsid w:val="347C4D12"/>
    <w:rsid w:val="348313B8"/>
    <w:rsid w:val="349C78B8"/>
    <w:rsid w:val="34AE4EE5"/>
    <w:rsid w:val="34F5732A"/>
    <w:rsid w:val="3512050D"/>
    <w:rsid w:val="351B478A"/>
    <w:rsid w:val="354E4C98"/>
    <w:rsid w:val="35664D8B"/>
    <w:rsid w:val="356848D7"/>
    <w:rsid w:val="356A3173"/>
    <w:rsid w:val="357778DB"/>
    <w:rsid w:val="357D0E3E"/>
    <w:rsid w:val="359D0171"/>
    <w:rsid w:val="359E1483"/>
    <w:rsid w:val="359E52AB"/>
    <w:rsid w:val="35AD4E84"/>
    <w:rsid w:val="35D6442C"/>
    <w:rsid w:val="36073662"/>
    <w:rsid w:val="360A43C1"/>
    <w:rsid w:val="361441BD"/>
    <w:rsid w:val="364426EE"/>
    <w:rsid w:val="36491BF2"/>
    <w:rsid w:val="364C122E"/>
    <w:rsid w:val="3656506E"/>
    <w:rsid w:val="36626C7F"/>
    <w:rsid w:val="366F4CC5"/>
    <w:rsid w:val="36BD2BD7"/>
    <w:rsid w:val="36E75488"/>
    <w:rsid w:val="36E905FD"/>
    <w:rsid w:val="36F7782C"/>
    <w:rsid w:val="36FD5C1C"/>
    <w:rsid w:val="371A501F"/>
    <w:rsid w:val="374E61D9"/>
    <w:rsid w:val="37567E0D"/>
    <w:rsid w:val="376F04D4"/>
    <w:rsid w:val="377A1A26"/>
    <w:rsid w:val="37A93493"/>
    <w:rsid w:val="37AA1F80"/>
    <w:rsid w:val="37B86277"/>
    <w:rsid w:val="37D10541"/>
    <w:rsid w:val="38003B59"/>
    <w:rsid w:val="38075D9C"/>
    <w:rsid w:val="3808578B"/>
    <w:rsid w:val="38116D39"/>
    <w:rsid w:val="385E1BC9"/>
    <w:rsid w:val="38727C56"/>
    <w:rsid w:val="38754C15"/>
    <w:rsid w:val="38847444"/>
    <w:rsid w:val="38AA49DC"/>
    <w:rsid w:val="38F37006"/>
    <w:rsid w:val="391536F1"/>
    <w:rsid w:val="391D1744"/>
    <w:rsid w:val="393427F2"/>
    <w:rsid w:val="39404A42"/>
    <w:rsid w:val="394D5F57"/>
    <w:rsid w:val="39634B41"/>
    <w:rsid w:val="39754306"/>
    <w:rsid w:val="399A413F"/>
    <w:rsid w:val="399D6F09"/>
    <w:rsid w:val="39A811D7"/>
    <w:rsid w:val="39AB5627"/>
    <w:rsid w:val="39B00D7C"/>
    <w:rsid w:val="39B04967"/>
    <w:rsid w:val="39D971A4"/>
    <w:rsid w:val="39E310F7"/>
    <w:rsid w:val="39F2425B"/>
    <w:rsid w:val="39F35E73"/>
    <w:rsid w:val="3A021414"/>
    <w:rsid w:val="3A4D0C7E"/>
    <w:rsid w:val="3A4D20AB"/>
    <w:rsid w:val="3A621822"/>
    <w:rsid w:val="3A7F77F6"/>
    <w:rsid w:val="3A985109"/>
    <w:rsid w:val="3AA27792"/>
    <w:rsid w:val="3AE67D8F"/>
    <w:rsid w:val="3BB67728"/>
    <w:rsid w:val="3BCC17D4"/>
    <w:rsid w:val="3BE76959"/>
    <w:rsid w:val="3C260D75"/>
    <w:rsid w:val="3C44726F"/>
    <w:rsid w:val="3C7E7560"/>
    <w:rsid w:val="3CA00DC3"/>
    <w:rsid w:val="3CB95DAA"/>
    <w:rsid w:val="3CCE20CA"/>
    <w:rsid w:val="3CD04D51"/>
    <w:rsid w:val="3CDE2F01"/>
    <w:rsid w:val="3D006466"/>
    <w:rsid w:val="3D044BCB"/>
    <w:rsid w:val="3D10193D"/>
    <w:rsid w:val="3D590AF0"/>
    <w:rsid w:val="3D5B6BDD"/>
    <w:rsid w:val="3D5C2C15"/>
    <w:rsid w:val="3D751770"/>
    <w:rsid w:val="3D8C4C7E"/>
    <w:rsid w:val="3D8E7668"/>
    <w:rsid w:val="3D925B84"/>
    <w:rsid w:val="3D997D43"/>
    <w:rsid w:val="3D9E27BC"/>
    <w:rsid w:val="3DD31DD6"/>
    <w:rsid w:val="3DD33EE0"/>
    <w:rsid w:val="3DD83534"/>
    <w:rsid w:val="3DD963A7"/>
    <w:rsid w:val="3DFA7645"/>
    <w:rsid w:val="3E047BB2"/>
    <w:rsid w:val="3E143A08"/>
    <w:rsid w:val="3E38619A"/>
    <w:rsid w:val="3E3E2AF1"/>
    <w:rsid w:val="3E3E33A2"/>
    <w:rsid w:val="3E537DD9"/>
    <w:rsid w:val="3EAC0F5A"/>
    <w:rsid w:val="3EDB2CE7"/>
    <w:rsid w:val="3EEF01BD"/>
    <w:rsid w:val="3EEF30C2"/>
    <w:rsid w:val="3F532FE3"/>
    <w:rsid w:val="3F600424"/>
    <w:rsid w:val="3F8D05FC"/>
    <w:rsid w:val="3FF61297"/>
    <w:rsid w:val="3FF65595"/>
    <w:rsid w:val="3FFE64BC"/>
    <w:rsid w:val="40300202"/>
    <w:rsid w:val="40323DE6"/>
    <w:rsid w:val="40347B3C"/>
    <w:rsid w:val="403917D1"/>
    <w:rsid w:val="406019DB"/>
    <w:rsid w:val="40950B43"/>
    <w:rsid w:val="40A44633"/>
    <w:rsid w:val="40A55460"/>
    <w:rsid w:val="40AC7F8A"/>
    <w:rsid w:val="40D15403"/>
    <w:rsid w:val="40DE0B39"/>
    <w:rsid w:val="40FE0524"/>
    <w:rsid w:val="41092615"/>
    <w:rsid w:val="41207AC5"/>
    <w:rsid w:val="413E7F8E"/>
    <w:rsid w:val="418E5176"/>
    <w:rsid w:val="419D1E84"/>
    <w:rsid w:val="41B66E0F"/>
    <w:rsid w:val="41BA2082"/>
    <w:rsid w:val="41D8763F"/>
    <w:rsid w:val="41EE0EAC"/>
    <w:rsid w:val="42037D9E"/>
    <w:rsid w:val="420B0C90"/>
    <w:rsid w:val="42537A34"/>
    <w:rsid w:val="42C92291"/>
    <w:rsid w:val="42FE3BD7"/>
    <w:rsid w:val="43140B33"/>
    <w:rsid w:val="432646C9"/>
    <w:rsid w:val="433632B1"/>
    <w:rsid w:val="433808E3"/>
    <w:rsid w:val="433F20F2"/>
    <w:rsid w:val="438268FE"/>
    <w:rsid w:val="438B7BA0"/>
    <w:rsid w:val="43A27ED4"/>
    <w:rsid w:val="43C317EC"/>
    <w:rsid w:val="43C632DF"/>
    <w:rsid w:val="44131C1D"/>
    <w:rsid w:val="44440F96"/>
    <w:rsid w:val="446C122A"/>
    <w:rsid w:val="449A454E"/>
    <w:rsid w:val="44A23EAF"/>
    <w:rsid w:val="44A437CD"/>
    <w:rsid w:val="44BD7B33"/>
    <w:rsid w:val="44CB56EA"/>
    <w:rsid w:val="4536195D"/>
    <w:rsid w:val="45382D2C"/>
    <w:rsid w:val="45514E26"/>
    <w:rsid w:val="45566EC7"/>
    <w:rsid w:val="4559192B"/>
    <w:rsid w:val="45677CF4"/>
    <w:rsid w:val="456A32A1"/>
    <w:rsid w:val="456D21BF"/>
    <w:rsid w:val="45810632"/>
    <w:rsid w:val="458D446E"/>
    <w:rsid w:val="459866B7"/>
    <w:rsid w:val="45AF2DC0"/>
    <w:rsid w:val="45BD306A"/>
    <w:rsid w:val="45C41554"/>
    <w:rsid w:val="46251F75"/>
    <w:rsid w:val="46656872"/>
    <w:rsid w:val="466C68EE"/>
    <w:rsid w:val="46B728C0"/>
    <w:rsid w:val="46D50435"/>
    <w:rsid w:val="46DD0C2A"/>
    <w:rsid w:val="46E21D1F"/>
    <w:rsid w:val="47004D0C"/>
    <w:rsid w:val="47124B5A"/>
    <w:rsid w:val="47205DFF"/>
    <w:rsid w:val="47240A6C"/>
    <w:rsid w:val="475F74D6"/>
    <w:rsid w:val="479B406A"/>
    <w:rsid w:val="479C38CB"/>
    <w:rsid w:val="479F691A"/>
    <w:rsid w:val="47D376BD"/>
    <w:rsid w:val="47DB0C92"/>
    <w:rsid w:val="47DB48C2"/>
    <w:rsid w:val="47E45BB3"/>
    <w:rsid w:val="47E8112C"/>
    <w:rsid w:val="47EC3265"/>
    <w:rsid w:val="482C6335"/>
    <w:rsid w:val="48925554"/>
    <w:rsid w:val="48A973C9"/>
    <w:rsid w:val="48AF055F"/>
    <w:rsid w:val="48B41185"/>
    <w:rsid w:val="48BC3A03"/>
    <w:rsid w:val="48E1001C"/>
    <w:rsid w:val="492576B3"/>
    <w:rsid w:val="496A465B"/>
    <w:rsid w:val="496B6CAA"/>
    <w:rsid w:val="497146FE"/>
    <w:rsid w:val="49844607"/>
    <w:rsid w:val="49941D8C"/>
    <w:rsid w:val="49A70420"/>
    <w:rsid w:val="49E02F82"/>
    <w:rsid w:val="49F30BD7"/>
    <w:rsid w:val="49F35B89"/>
    <w:rsid w:val="49F56D1A"/>
    <w:rsid w:val="4A3532CB"/>
    <w:rsid w:val="4A360C73"/>
    <w:rsid w:val="4A5B7B86"/>
    <w:rsid w:val="4A617142"/>
    <w:rsid w:val="4A6A0E76"/>
    <w:rsid w:val="4A6A4CC9"/>
    <w:rsid w:val="4AA67EA8"/>
    <w:rsid w:val="4AB67411"/>
    <w:rsid w:val="4ABD5517"/>
    <w:rsid w:val="4AF34512"/>
    <w:rsid w:val="4B014D34"/>
    <w:rsid w:val="4B281E11"/>
    <w:rsid w:val="4B5C1682"/>
    <w:rsid w:val="4B67163E"/>
    <w:rsid w:val="4B7A73E4"/>
    <w:rsid w:val="4B835510"/>
    <w:rsid w:val="4B9D3E60"/>
    <w:rsid w:val="4B9D56A1"/>
    <w:rsid w:val="4B9F57D4"/>
    <w:rsid w:val="4BBA6ACD"/>
    <w:rsid w:val="4BF57DA7"/>
    <w:rsid w:val="4C205CD8"/>
    <w:rsid w:val="4C263EE5"/>
    <w:rsid w:val="4C37413E"/>
    <w:rsid w:val="4C50564B"/>
    <w:rsid w:val="4C590820"/>
    <w:rsid w:val="4C6C100B"/>
    <w:rsid w:val="4CAC5194"/>
    <w:rsid w:val="4CB84667"/>
    <w:rsid w:val="4CBA03A1"/>
    <w:rsid w:val="4CBD1F52"/>
    <w:rsid w:val="4CD12317"/>
    <w:rsid w:val="4D073210"/>
    <w:rsid w:val="4D4168A5"/>
    <w:rsid w:val="4D4C58E9"/>
    <w:rsid w:val="4D704A9C"/>
    <w:rsid w:val="4D7C4732"/>
    <w:rsid w:val="4D8659D8"/>
    <w:rsid w:val="4D8C1650"/>
    <w:rsid w:val="4DB84D64"/>
    <w:rsid w:val="4DC14483"/>
    <w:rsid w:val="4DC6799D"/>
    <w:rsid w:val="4DD968A8"/>
    <w:rsid w:val="4DE07650"/>
    <w:rsid w:val="4DF27A07"/>
    <w:rsid w:val="4E1313F4"/>
    <w:rsid w:val="4E1A5F34"/>
    <w:rsid w:val="4E1D6D7F"/>
    <w:rsid w:val="4E2719DC"/>
    <w:rsid w:val="4E2B5A0F"/>
    <w:rsid w:val="4E2F09CA"/>
    <w:rsid w:val="4E31415C"/>
    <w:rsid w:val="4E3C32A2"/>
    <w:rsid w:val="4E470B6B"/>
    <w:rsid w:val="4E483B55"/>
    <w:rsid w:val="4E4860A5"/>
    <w:rsid w:val="4EE2447B"/>
    <w:rsid w:val="4EE44E69"/>
    <w:rsid w:val="4F032C44"/>
    <w:rsid w:val="4F2B0D3A"/>
    <w:rsid w:val="4F485D60"/>
    <w:rsid w:val="4F913822"/>
    <w:rsid w:val="4FB01156"/>
    <w:rsid w:val="4FE86D78"/>
    <w:rsid w:val="4FF26773"/>
    <w:rsid w:val="50094975"/>
    <w:rsid w:val="500D6C0A"/>
    <w:rsid w:val="500E5113"/>
    <w:rsid w:val="501D0C77"/>
    <w:rsid w:val="50292B6F"/>
    <w:rsid w:val="50464EA7"/>
    <w:rsid w:val="5050410A"/>
    <w:rsid w:val="505666AF"/>
    <w:rsid w:val="506A4AF6"/>
    <w:rsid w:val="506E4CC6"/>
    <w:rsid w:val="50AB3468"/>
    <w:rsid w:val="50BF459D"/>
    <w:rsid w:val="50C40A29"/>
    <w:rsid w:val="51116C89"/>
    <w:rsid w:val="511418F1"/>
    <w:rsid w:val="512F48AB"/>
    <w:rsid w:val="51396399"/>
    <w:rsid w:val="51414FD1"/>
    <w:rsid w:val="517D25B3"/>
    <w:rsid w:val="519C4971"/>
    <w:rsid w:val="51F07EE3"/>
    <w:rsid w:val="520C4732"/>
    <w:rsid w:val="5250681B"/>
    <w:rsid w:val="52DE64AA"/>
    <w:rsid w:val="52E76CED"/>
    <w:rsid w:val="52EE31C8"/>
    <w:rsid w:val="53030739"/>
    <w:rsid w:val="530323B4"/>
    <w:rsid w:val="53125781"/>
    <w:rsid w:val="53245C6C"/>
    <w:rsid w:val="532D47D5"/>
    <w:rsid w:val="533F4C1D"/>
    <w:rsid w:val="53454AF4"/>
    <w:rsid w:val="53535044"/>
    <w:rsid w:val="53EB598A"/>
    <w:rsid w:val="5404171F"/>
    <w:rsid w:val="5405619B"/>
    <w:rsid w:val="540A4578"/>
    <w:rsid w:val="54311C09"/>
    <w:rsid w:val="546830E2"/>
    <w:rsid w:val="548E2F37"/>
    <w:rsid w:val="54E65AEA"/>
    <w:rsid w:val="550309A1"/>
    <w:rsid w:val="55090D36"/>
    <w:rsid w:val="550A1FAC"/>
    <w:rsid w:val="550E0CBC"/>
    <w:rsid w:val="5512304B"/>
    <w:rsid w:val="55990DAE"/>
    <w:rsid w:val="55A14B03"/>
    <w:rsid w:val="55BA563F"/>
    <w:rsid w:val="55CB1F48"/>
    <w:rsid w:val="5624686F"/>
    <w:rsid w:val="562939DF"/>
    <w:rsid w:val="56315AD1"/>
    <w:rsid w:val="563E073E"/>
    <w:rsid w:val="565F6AB3"/>
    <w:rsid w:val="568313E7"/>
    <w:rsid w:val="56853E16"/>
    <w:rsid w:val="56987359"/>
    <w:rsid w:val="569F1F1B"/>
    <w:rsid w:val="56A23A63"/>
    <w:rsid w:val="56C94CC7"/>
    <w:rsid w:val="56CE7CE0"/>
    <w:rsid w:val="571D6B18"/>
    <w:rsid w:val="57347E08"/>
    <w:rsid w:val="57384254"/>
    <w:rsid w:val="575B389B"/>
    <w:rsid w:val="57616D10"/>
    <w:rsid w:val="57A96D30"/>
    <w:rsid w:val="57AA7EE0"/>
    <w:rsid w:val="57BB0FD3"/>
    <w:rsid w:val="57BC203D"/>
    <w:rsid w:val="57D46235"/>
    <w:rsid w:val="57EE5146"/>
    <w:rsid w:val="5818309F"/>
    <w:rsid w:val="581B3CFC"/>
    <w:rsid w:val="581F0B68"/>
    <w:rsid w:val="583E6762"/>
    <w:rsid w:val="586D7CC3"/>
    <w:rsid w:val="588B6F42"/>
    <w:rsid w:val="58992C80"/>
    <w:rsid w:val="58DE2CA8"/>
    <w:rsid w:val="58FC1D06"/>
    <w:rsid w:val="593D7E7C"/>
    <w:rsid w:val="59467139"/>
    <w:rsid w:val="594E2693"/>
    <w:rsid w:val="595E712B"/>
    <w:rsid w:val="5968372B"/>
    <w:rsid w:val="597B53B5"/>
    <w:rsid w:val="5980321E"/>
    <w:rsid w:val="5984098A"/>
    <w:rsid w:val="598D156B"/>
    <w:rsid w:val="598E086B"/>
    <w:rsid w:val="59C771A8"/>
    <w:rsid w:val="59C9189D"/>
    <w:rsid w:val="59D44EA4"/>
    <w:rsid w:val="59D70761"/>
    <w:rsid w:val="5A42336C"/>
    <w:rsid w:val="5A44472B"/>
    <w:rsid w:val="5AB84229"/>
    <w:rsid w:val="5ABF573A"/>
    <w:rsid w:val="5AD2692D"/>
    <w:rsid w:val="5AD64029"/>
    <w:rsid w:val="5AF16CCD"/>
    <w:rsid w:val="5B0C55D5"/>
    <w:rsid w:val="5B292818"/>
    <w:rsid w:val="5B547C1E"/>
    <w:rsid w:val="5B7A216B"/>
    <w:rsid w:val="5B987BF6"/>
    <w:rsid w:val="5BBC24B8"/>
    <w:rsid w:val="5C2561F1"/>
    <w:rsid w:val="5C8203FA"/>
    <w:rsid w:val="5C911CBC"/>
    <w:rsid w:val="5C944A1D"/>
    <w:rsid w:val="5CDB6AD7"/>
    <w:rsid w:val="5D1E78E5"/>
    <w:rsid w:val="5D226745"/>
    <w:rsid w:val="5D243BCB"/>
    <w:rsid w:val="5D291A65"/>
    <w:rsid w:val="5D4023C2"/>
    <w:rsid w:val="5D672DBB"/>
    <w:rsid w:val="5D6D726B"/>
    <w:rsid w:val="5DA01B06"/>
    <w:rsid w:val="5DB00E83"/>
    <w:rsid w:val="5DB17835"/>
    <w:rsid w:val="5DD64151"/>
    <w:rsid w:val="5DE235BF"/>
    <w:rsid w:val="5DEA6AA6"/>
    <w:rsid w:val="5E064AE7"/>
    <w:rsid w:val="5E12755C"/>
    <w:rsid w:val="5E5A0D47"/>
    <w:rsid w:val="5E924386"/>
    <w:rsid w:val="5EC50706"/>
    <w:rsid w:val="5EC7343B"/>
    <w:rsid w:val="5EFB7B7D"/>
    <w:rsid w:val="5F331B1B"/>
    <w:rsid w:val="5F4A7FEA"/>
    <w:rsid w:val="5F620D79"/>
    <w:rsid w:val="5FAF164E"/>
    <w:rsid w:val="5FCC6938"/>
    <w:rsid w:val="60064A4E"/>
    <w:rsid w:val="601C141C"/>
    <w:rsid w:val="60347C55"/>
    <w:rsid w:val="6045583D"/>
    <w:rsid w:val="6046394D"/>
    <w:rsid w:val="60DF5E8D"/>
    <w:rsid w:val="60ED5846"/>
    <w:rsid w:val="610F4731"/>
    <w:rsid w:val="61271760"/>
    <w:rsid w:val="613446C4"/>
    <w:rsid w:val="61384B41"/>
    <w:rsid w:val="613C4D32"/>
    <w:rsid w:val="614A05D5"/>
    <w:rsid w:val="61684E5B"/>
    <w:rsid w:val="619545BF"/>
    <w:rsid w:val="61985801"/>
    <w:rsid w:val="61D36324"/>
    <w:rsid w:val="61DF3FED"/>
    <w:rsid w:val="61EB0476"/>
    <w:rsid w:val="621E1CB5"/>
    <w:rsid w:val="62287E05"/>
    <w:rsid w:val="6243661B"/>
    <w:rsid w:val="62465E1A"/>
    <w:rsid w:val="624834A5"/>
    <w:rsid w:val="626D305D"/>
    <w:rsid w:val="62770509"/>
    <w:rsid w:val="627F26C6"/>
    <w:rsid w:val="62933AEF"/>
    <w:rsid w:val="62A0606E"/>
    <w:rsid w:val="62A373A4"/>
    <w:rsid w:val="62CA263C"/>
    <w:rsid w:val="62D825B0"/>
    <w:rsid w:val="632D5165"/>
    <w:rsid w:val="635847C9"/>
    <w:rsid w:val="63855928"/>
    <w:rsid w:val="63C149AD"/>
    <w:rsid w:val="63C96D03"/>
    <w:rsid w:val="63F677B3"/>
    <w:rsid w:val="64032987"/>
    <w:rsid w:val="641D24EB"/>
    <w:rsid w:val="642F402D"/>
    <w:rsid w:val="64334A1F"/>
    <w:rsid w:val="645111D2"/>
    <w:rsid w:val="64553706"/>
    <w:rsid w:val="647E59E3"/>
    <w:rsid w:val="648D15D5"/>
    <w:rsid w:val="64972847"/>
    <w:rsid w:val="64B40C87"/>
    <w:rsid w:val="64CB29D0"/>
    <w:rsid w:val="650577B6"/>
    <w:rsid w:val="65164055"/>
    <w:rsid w:val="65695653"/>
    <w:rsid w:val="656B072B"/>
    <w:rsid w:val="656B6D1D"/>
    <w:rsid w:val="65764C68"/>
    <w:rsid w:val="65894895"/>
    <w:rsid w:val="65A03A40"/>
    <w:rsid w:val="65A35AC5"/>
    <w:rsid w:val="65A91F72"/>
    <w:rsid w:val="65B372DD"/>
    <w:rsid w:val="65BE1181"/>
    <w:rsid w:val="65D436D6"/>
    <w:rsid w:val="65DA51F7"/>
    <w:rsid w:val="65EA2F62"/>
    <w:rsid w:val="66111F07"/>
    <w:rsid w:val="661A1A71"/>
    <w:rsid w:val="662F6CC1"/>
    <w:rsid w:val="663B64AB"/>
    <w:rsid w:val="66412B0F"/>
    <w:rsid w:val="665039C5"/>
    <w:rsid w:val="665E09FC"/>
    <w:rsid w:val="66646CF8"/>
    <w:rsid w:val="66733A42"/>
    <w:rsid w:val="66735554"/>
    <w:rsid w:val="66AC7FA8"/>
    <w:rsid w:val="66BD0824"/>
    <w:rsid w:val="66BF2B0D"/>
    <w:rsid w:val="66E43D33"/>
    <w:rsid w:val="66E646C7"/>
    <w:rsid w:val="66E91E76"/>
    <w:rsid w:val="66F15CFA"/>
    <w:rsid w:val="66FA77EE"/>
    <w:rsid w:val="67112E9A"/>
    <w:rsid w:val="67213473"/>
    <w:rsid w:val="67243BD9"/>
    <w:rsid w:val="676E5079"/>
    <w:rsid w:val="67800696"/>
    <w:rsid w:val="67A55519"/>
    <w:rsid w:val="67C81453"/>
    <w:rsid w:val="67D73BEE"/>
    <w:rsid w:val="682E2172"/>
    <w:rsid w:val="68445D02"/>
    <w:rsid w:val="685B4E0B"/>
    <w:rsid w:val="68667D54"/>
    <w:rsid w:val="68920C03"/>
    <w:rsid w:val="68A35D74"/>
    <w:rsid w:val="68C1428F"/>
    <w:rsid w:val="68DB5F82"/>
    <w:rsid w:val="68DC6A7A"/>
    <w:rsid w:val="68DC77BB"/>
    <w:rsid w:val="68DF2A56"/>
    <w:rsid w:val="68DF69AC"/>
    <w:rsid w:val="68F112E8"/>
    <w:rsid w:val="690F1034"/>
    <w:rsid w:val="693547C9"/>
    <w:rsid w:val="69397A90"/>
    <w:rsid w:val="69404A99"/>
    <w:rsid w:val="695A1D9F"/>
    <w:rsid w:val="69810363"/>
    <w:rsid w:val="69A820EF"/>
    <w:rsid w:val="69A824AF"/>
    <w:rsid w:val="69C96E7B"/>
    <w:rsid w:val="69D36933"/>
    <w:rsid w:val="69D41A1C"/>
    <w:rsid w:val="69EB32B3"/>
    <w:rsid w:val="69EC3232"/>
    <w:rsid w:val="6A0017CF"/>
    <w:rsid w:val="6A0067D8"/>
    <w:rsid w:val="6A0A01B0"/>
    <w:rsid w:val="6A23727D"/>
    <w:rsid w:val="6A3C3F08"/>
    <w:rsid w:val="6A775A38"/>
    <w:rsid w:val="6A9078EF"/>
    <w:rsid w:val="6A93741A"/>
    <w:rsid w:val="6AA12E9E"/>
    <w:rsid w:val="6AA37D39"/>
    <w:rsid w:val="6AB138E4"/>
    <w:rsid w:val="6AD13EFE"/>
    <w:rsid w:val="6AF05745"/>
    <w:rsid w:val="6B0D4A08"/>
    <w:rsid w:val="6B1E1B49"/>
    <w:rsid w:val="6B206C3F"/>
    <w:rsid w:val="6B392781"/>
    <w:rsid w:val="6B3D727F"/>
    <w:rsid w:val="6B7130BF"/>
    <w:rsid w:val="6B727637"/>
    <w:rsid w:val="6BA63EB4"/>
    <w:rsid w:val="6BB655B2"/>
    <w:rsid w:val="6BB6674A"/>
    <w:rsid w:val="6BBA7117"/>
    <w:rsid w:val="6BE622D9"/>
    <w:rsid w:val="6BFA24EB"/>
    <w:rsid w:val="6C001250"/>
    <w:rsid w:val="6C1A6C6E"/>
    <w:rsid w:val="6C3A2BAE"/>
    <w:rsid w:val="6C3F66B8"/>
    <w:rsid w:val="6C5E53D5"/>
    <w:rsid w:val="6C6453D3"/>
    <w:rsid w:val="6C652B1F"/>
    <w:rsid w:val="6CB70C4E"/>
    <w:rsid w:val="6CC23E5C"/>
    <w:rsid w:val="6CE56B09"/>
    <w:rsid w:val="6D4E5551"/>
    <w:rsid w:val="6D5623DF"/>
    <w:rsid w:val="6D726447"/>
    <w:rsid w:val="6DA81755"/>
    <w:rsid w:val="6DA85692"/>
    <w:rsid w:val="6E062E84"/>
    <w:rsid w:val="6E091A5D"/>
    <w:rsid w:val="6E2314F3"/>
    <w:rsid w:val="6E5D2598"/>
    <w:rsid w:val="6E714A1A"/>
    <w:rsid w:val="6EC51554"/>
    <w:rsid w:val="6EC86534"/>
    <w:rsid w:val="6EEF3032"/>
    <w:rsid w:val="6F051CE3"/>
    <w:rsid w:val="6F2246AB"/>
    <w:rsid w:val="6F264538"/>
    <w:rsid w:val="6F4158DC"/>
    <w:rsid w:val="6F4D778A"/>
    <w:rsid w:val="6F600370"/>
    <w:rsid w:val="6F7D41F4"/>
    <w:rsid w:val="6F85041F"/>
    <w:rsid w:val="6FBB1F49"/>
    <w:rsid w:val="6FBE4EE8"/>
    <w:rsid w:val="6FC73942"/>
    <w:rsid w:val="6FD656A0"/>
    <w:rsid w:val="6FF33FE4"/>
    <w:rsid w:val="7028107B"/>
    <w:rsid w:val="70347C3A"/>
    <w:rsid w:val="70366CCE"/>
    <w:rsid w:val="706F2177"/>
    <w:rsid w:val="70995813"/>
    <w:rsid w:val="70C966EA"/>
    <w:rsid w:val="70D12972"/>
    <w:rsid w:val="70F72DBF"/>
    <w:rsid w:val="711C3402"/>
    <w:rsid w:val="71487D2A"/>
    <w:rsid w:val="71560863"/>
    <w:rsid w:val="715C06C7"/>
    <w:rsid w:val="716E4A32"/>
    <w:rsid w:val="71711863"/>
    <w:rsid w:val="717421FA"/>
    <w:rsid w:val="717D0A66"/>
    <w:rsid w:val="718A2543"/>
    <w:rsid w:val="71AC3EFB"/>
    <w:rsid w:val="71C14F4D"/>
    <w:rsid w:val="71CB6921"/>
    <w:rsid w:val="71DD6A4D"/>
    <w:rsid w:val="7212362E"/>
    <w:rsid w:val="727B2104"/>
    <w:rsid w:val="72B849A4"/>
    <w:rsid w:val="72EF70AA"/>
    <w:rsid w:val="72F82151"/>
    <w:rsid w:val="732C28C5"/>
    <w:rsid w:val="733B1814"/>
    <w:rsid w:val="735C7734"/>
    <w:rsid w:val="735E1F2D"/>
    <w:rsid w:val="73755D4D"/>
    <w:rsid w:val="738E5547"/>
    <w:rsid w:val="73AB677D"/>
    <w:rsid w:val="73B71F9E"/>
    <w:rsid w:val="73BE1CB4"/>
    <w:rsid w:val="73C66CC2"/>
    <w:rsid w:val="73FC7480"/>
    <w:rsid w:val="74081181"/>
    <w:rsid w:val="740E1B9D"/>
    <w:rsid w:val="74127027"/>
    <w:rsid w:val="741F3902"/>
    <w:rsid w:val="742576E0"/>
    <w:rsid w:val="7447351D"/>
    <w:rsid w:val="744861CF"/>
    <w:rsid w:val="744B4242"/>
    <w:rsid w:val="746E42B5"/>
    <w:rsid w:val="749903E6"/>
    <w:rsid w:val="749B1B18"/>
    <w:rsid w:val="74BD42A2"/>
    <w:rsid w:val="74F46218"/>
    <w:rsid w:val="75001F2D"/>
    <w:rsid w:val="75300CD3"/>
    <w:rsid w:val="75624B17"/>
    <w:rsid w:val="75687191"/>
    <w:rsid w:val="759B512C"/>
    <w:rsid w:val="75AE56CA"/>
    <w:rsid w:val="75CE73F4"/>
    <w:rsid w:val="75E726D1"/>
    <w:rsid w:val="75F13C48"/>
    <w:rsid w:val="760248D4"/>
    <w:rsid w:val="76055288"/>
    <w:rsid w:val="762111EE"/>
    <w:rsid w:val="762441AC"/>
    <w:rsid w:val="76254E99"/>
    <w:rsid w:val="762D3121"/>
    <w:rsid w:val="76404BF2"/>
    <w:rsid w:val="766A61EA"/>
    <w:rsid w:val="76C31EDD"/>
    <w:rsid w:val="76D631A4"/>
    <w:rsid w:val="76E31278"/>
    <w:rsid w:val="76F55986"/>
    <w:rsid w:val="77084E5B"/>
    <w:rsid w:val="772101E6"/>
    <w:rsid w:val="77393E44"/>
    <w:rsid w:val="77415E47"/>
    <w:rsid w:val="774B7C24"/>
    <w:rsid w:val="776B3073"/>
    <w:rsid w:val="7771420D"/>
    <w:rsid w:val="7782471C"/>
    <w:rsid w:val="77991CD3"/>
    <w:rsid w:val="77994397"/>
    <w:rsid w:val="779F6795"/>
    <w:rsid w:val="77AA75D2"/>
    <w:rsid w:val="77CB5CB6"/>
    <w:rsid w:val="77E4413D"/>
    <w:rsid w:val="77ED381C"/>
    <w:rsid w:val="77F741C3"/>
    <w:rsid w:val="78175EC9"/>
    <w:rsid w:val="78296F3B"/>
    <w:rsid w:val="782E1A4F"/>
    <w:rsid w:val="78463C6A"/>
    <w:rsid w:val="78747220"/>
    <w:rsid w:val="78783205"/>
    <w:rsid w:val="78D1229F"/>
    <w:rsid w:val="78DD2BDC"/>
    <w:rsid w:val="790427D8"/>
    <w:rsid w:val="79057A71"/>
    <w:rsid w:val="792E1B5F"/>
    <w:rsid w:val="79312048"/>
    <w:rsid w:val="79536ACE"/>
    <w:rsid w:val="79594450"/>
    <w:rsid w:val="795F5A77"/>
    <w:rsid w:val="79705DA3"/>
    <w:rsid w:val="79985FB5"/>
    <w:rsid w:val="79A04BE1"/>
    <w:rsid w:val="79A8143C"/>
    <w:rsid w:val="79CB60FE"/>
    <w:rsid w:val="79E7307D"/>
    <w:rsid w:val="79F564AD"/>
    <w:rsid w:val="7A287EA3"/>
    <w:rsid w:val="7A3F22F8"/>
    <w:rsid w:val="7A5E62E7"/>
    <w:rsid w:val="7A644400"/>
    <w:rsid w:val="7A780C97"/>
    <w:rsid w:val="7A834B9A"/>
    <w:rsid w:val="7AA833A3"/>
    <w:rsid w:val="7ABB776F"/>
    <w:rsid w:val="7ABE2599"/>
    <w:rsid w:val="7ACA47EB"/>
    <w:rsid w:val="7ACB4F03"/>
    <w:rsid w:val="7AD424F9"/>
    <w:rsid w:val="7AE01FFA"/>
    <w:rsid w:val="7AEC6AD0"/>
    <w:rsid w:val="7B033FD6"/>
    <w:rsid w:val="7B2831EC"/>
    <w:rsid w:val="7B290CE8"/>
    <w:rsid w:val="7B2E0099"/>
    <w:rsid w:val="7B341CC9"/>
    <w:rsid w:val="7B9271E4"/>
    <w:rsid w:val="7B990702"/>
    <w:rsid w:val="7BB71DB7"/>
    <w:rsid w:val="7BF9364A"/>
    <w:rsid w:val="7C035452"/>
    <w:rsid w:val="7C486858"/>
    <w:rsid w:val="7C5A35C5"/>
    <w:rsid w:val="7C8F2A26"/>
    <w:rsid w:val="7CB11CDC"/>
    <w:rsid w:val="7CC33C05"/>
    <w:rsid w:val="7CDC1F35"/>
    <w:rsid w:val="7CEC5FA0"/>
    <w:rsid w:val="7D4F1B23"/>
    <w:rsid w:val="7D893DC7"/>
    <w:rsid w:val="7DBA1955"/>
    <w:rsid w:val="7DCD4121"/>
    <w:rsid w:val="7DD740A0"/>
    <w:rsid w:val="7DE65281"/>
    <w:rsid w:val="7DF015E2"/>
    <w:rsid w:val="7DF172CB"/>
    <w:rsid w:val="7E072FFD"/>
    <w:rsid w:val="7E413C0D"/>
    <w:rsid w:val="7E4B114E"/>
    <w:rsid w:val="7E785E20"/>
    <w:rsid w:val="7F237D6E"/>
    <w:rsid w:val="7F727D11"/>
    <w:rsid w:val="7FBC5BB0"/>
    <w:rsid w:val="7FC30F28"/>
    <w:rsid w:val="7FC63F26"/>
    <w:rsid w:val="7FCF05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left"/>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numPr>
        <w:ilvl w:val="0"/>
        <w:numId w:val="1"/>
      </w:numPr>
      <w:spacing w:before="120" w:after="120" w:line="360" w:lineRule="auto"/>
      <w:outlineLvl w:val="0"/>
    </w:pPr>
    <w:rPr>
      <w:b/>
      <w:bCs/>
      <w:kern w:val="44"/>
      <w:sz w:val="32"/>
      <w:szCs w:val="28"/>
    </w:rPr>
  </w:style>
  <w:style w:type="paragraph" w:styleId="4">
    <w:name w:val="heading 2"/>
    <w:basedOn w:val="1"/>
    <w:next w:val="1"/>
    <w:link w:val="42"/>
    <w:qFormat/>
    <w:uiPriority w:val="0"/>
    <w:pPr>
      <w:keepNext/>
      <w:keepLines/>
      <w:numPr>
        <w:ilvl w:val="1"/>
        <w:numId w:val="1"/>
      </w:numPr>
      <w:spacing w:before="120" w:after="120" w:line="360" w:lineRule="auto"/>
      <w:outlineLvl w:val="1"/>
    </w:pPr>
    <w:rPr>
      <w:b/>
      <w:bCs/>
      <w:sz w:val="30"/>
      <w:szCs w:val="32"/>
    </w:rPr>
  </w:style>
  <w:style w:type="paragraph" w:styleId="5">
    <w:name w:val="heading 3"/>
    <w:basedOn w:val="1"/>
    <w:next w:val="1"/>
    <w:link w:val="43"/>
    <w:qFormat/>
    <w:uiPriority w:val="0"/>
    <w:pPr>
      <w:keepNext/>
      <w:keepLines/>
      <w:numPr>
        <w:ilvl w:val="2"/>
        <w:numId w:val="1"/>
      </w:numPr>
      <w:spacing w:before="120" w:after="120" w:line="360" w:lineRule="auto"/>
      <w:outlineLvl w:val="2"/>
    </w:pPr>
    <w:rPr>
      <w:b/>
      <w:bCs/>
      <w:sz w:val="28"/>
      <w:szCs w:val="18"/>
    </w:rPr>
  </w:style>
  <w:style w:type="paragraph" w:styleId="6">
    <w:name w:val="heading 4"/>
    <w:basedOn w:val="1"/>
    <w:next w:val="1"/>
    <w:link w:val="44"/>
    <w:qFormat/>
    <w:uiPriority w:val="0"/>
    <w:pPr>
      <w:keepNext/>
      <w:keepLines/>
      <w:numPr>
        <w:ilvl w:val="3"/>
        <w:numId w:val="1"/>
      </w:numPr>
      <w:spacing w:before="120" w:after="120" w:line="360" w:lineRule="auto"/>
      <w:ind w:left="0" w:firstLine="0"/>
      <w:outlineLvl w:val="3"/>
    </w:pPr>
    <w:rPr>
      <w:b/>
      <w:bCs/>
      <w:sz w:val="24"/>
      <w:szCs w:val="28"/>
    </w:rPr>
  </w:style>
  <w:style w:type="paragraph" w:styleId="7">
    <w:name w:val="heading 5"/>
    <w:basedOn w:val="1"/>
    <w:next w:val="1"/>
    <w:link w:val="45"/>
    <w:unhideWhenUsed/>
    <w:qFormat/>
    <w:uiPriority w:val="0"/>
    <w:pPr>
      <w:keepNext/>
      <w:keepLines/>
      <w:numPr>
        <w:ilvl w:val="4"/>
        <w:numId w:val="1"/>
      </w:numPr>
      <w:spacing w:before="120" w:after="120" w:line="360" w:lineRule="auto"/>
      <w:ind w:left="0" w:firstLine="0"/>
      <w:outlineLvl w:val="4"/>
    </w:pPr>
    <w:rPr>
      <w:b/>
      <w:bCs/>
      <w:szCs w:val="28"/>
    </w:rPr>
  </w:style>
  <w:style w:type="paragraph" w:styleId="8">
    <w:name w:val="heading 6"/>
    <w:basedOn w:val="1"/>
    <w:next w:val="1"/>
    <w:link w:val="46"/>
    <w:unhideWhenUsed/>
    <w:qFormat/>
    <w:uiPriority w:val="0"/>
    <w:pPr>
      <w:keepNext/>
      <w:keepLines/>
      <w:numPr>
        <w:ilvl w:val="5"/>
        <w:numId w:val="1"/>
      </w:numPr>
      <w:spacing w:before="120" w:after="120" w:line="360" w:lineRule="auto"/>
      <w:ind w:left="0" w:firstLine="0"/>
      <w:outlineLvl w:val="5"/>
    </w:pPr>
    <w:rPr>
      <w:rFonts w:ascii="Cambria" w:hAnsi="Cambria"/>
      <w:b/>
      <w:bCs/>
      <w:sz w:val="24"/>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9">
    <w:name w:val="toc 7"/>
    <w:basedOn w:val="1"/>
    <w:next w:val="1"/>
    <w:unhideWhenUsed/>
    <w:qFormat/>
    <w:uiPriority w:val="39"/>
    <w:pPr>
      <w:ind w:left="1260"/>
      <w:jc w:val="left"/>
    </w:pPr>
    <w:rPr>
      <w:rFonts w:ascii="Calibri" w:hAnsi="Calibri" w:cs="Calibri"/>
      <w:sz w:val="18"/>
      <w:szCs w:val="18"/>
    </w:rPr>
  </w:style>
  <w:style w:type="paragraph" w:styleId="10">
    <w:name w:val="Document Map"/>
    <w:basedOn w:val="1"/>
    <w:link w:val="56"/>
    <w:unhideWhenUsed/>
    <w:qFormat/>
    <w:uiPriority w:val="99"/>
    <w:rPr>
      <w:rFonts w:ascii="宋体"/>
      <w:sz w:val="18"/>
      <w:szCs w:val="18"/>
    </w:rPr>
  </w:style>
  <w:style w:type="paragraph" w:styleId="11">
    <w:name w:val="annotation text"/>
    <w:basedOn w:val="1"/>
    <w:link w:val="58"/>
    <w:unhideWhenUsed/>
    <w:qFormat/>
    <w:uiPriority w:val="99"/>
    <w:pPr>
      <w:jc w:val="left"/>
    </w:pPr>
  </w:style>
  <w:style w:type="paragraph" w:styleId="12">
    <w:name w:val="Body Text Indent"/>
    <w:basedOn w:val="1"/>
    <w:link w:val="49"/>
    <w:qFormat/>
    <w:uiPriority w:val="0"/>
    <w:pPr>
      <w:spacing w:after="120"/>
      <w:ind w:left="420" w:leftChars="200"/>
    </w:pPr>
  </w:style>
  <w:style w:type="paragraph" w:styleId="13">
    <w:name w:val="toc 5"/>
    <w:basedOn w:val="1"/>
    <w:next w:val="1"/>
    <w:unhideWhenUsed/>
    <w:qFormat/>
    <w:uiPriority w:val="39"/>
    <w:pPr>
      <w:ind w:left="840"/>
      <w:jc w:val="left"/>
    </w:pPr>
    <w:rPr>
      <w:rFonts w:ascii="Calibri" w:hAnsi="Calibri" w:cs="Calibri"/>
      <w:sz w:val="18"/>
      <w:szCs w:val="18"/>
    </w:rPr>
  </w:style>
  <w:style w:type="paragraph" w:styleId="14">
    <w:name w:val="toc 3"/>
    <w:basedOn w:val="1"/>
    <w:next w:val="1"/>
    <w:unhideWhenUsed/>
    <w:qFormat/>
    <w:uiPriority w:val="39"/>
    <w:pPr>
      <w:ind w:left="680"/>
      <w:jc w:val="left"/>
    </w:pPr>
    <w:rPr>
      <w:rFonts w:cs="Calibri"/>
      <w:iCs/>
      <w:szCs w:val="20"/>
    </w:rPr>
  </w:style>
  <w:style w:type="paragraph" w:styleId="15">
    <w:name w:val="toc 8"/>
    <w:basedOn w:val="1"/>
    <w:next w:val="1"/>
    <w:unhideWhenUsed/>
    <w:qFormat/>
    <w:uiPriority w:val="39"/>
    <w:pPr>
      <w:ind w:left="1470"/>
      <w:jc w:val="left"/>
    </w:pPr>
    <w:rPr>
      <w:rFonts w:ascii="Calibri" w:hAnsi="Calibri" w:cs="Calibri"/>
      <w:sz w:val="18"/>
      <w:szCs w:val="18"/>
    </w:rPr>
  </w:style>
  <w:style w:type="paragraph" w:styleId="16">
    <w:name w:val="Balloon Text"/>
    <w:basedOn w:val="1"/>
    <w:link w:val="53"/>
    <w:unhideWhenUsed/>
    <w:qFormat/>
    <w:uiPriority w:val="99"/>
    <w:rPr>
      <w:sz w:val="18"/>
      <w:szCs w:val="18"/>
    </w:rPr>
  </w:style>
  <w:style w:type="paragraph" w:styleId="17">
    <w:name w:val="footer"/>
    <w:basedOn w:val="1"/>
    <w:link w:val="48"/>
    <w:unhideWhenUsed/>
    <w:qFormat/>
    <w:uiPriority w:val="99"/>
    <w:pPr>
      <w:tabs>
        <w:tab w:val="center" w:pos="4153"/>
        <w:tab w:val="right" w:pos="8306"/>
      </w:tabs>
      <w:snapToGrid w:val="0"/>
      <w:jc w:val="left"/>
    </w:pPr>
    <w:rPr>
      <w:sz w:val="18"/>
      <w:szCs w:val="18"/>
    </w:rPr>
  </w:style>
  <w:style w:type="paragraph" w:styleId="18">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ind w:left="200" w:hanging="200" w:hangingChars="200"/>
      <w:jc w:val="left"/>
    </w:pPr>
    <w:rPr>
      <w:rFonts w:cs="Calibri"/>
      <w:bCs/>
      <w:caps/>
      <w:szCs w:val="20"/>
    </w:rPr>
  </w:style>
  <w:style w:type="paragraph" w:styleId="20">
    <w:name w:val="toc 4"/>
    <w:basedOn w:val="1"/>
    <w:next w:val="1"/>
    <w:unhideWhenUsed/>
    <w:qFormat/>
    <w:uiPriority w:val="39"/>
    <w:pPr>
      <w:ind w:left="1361"/>
      <w:jc w:val="left"/>
    </w:pPr>
    <w:rPr>
      <w:rFonts w:cs="Calibri"/>
      <w:szCs w:val="18"/>
    </w:rPr>
  </w:style>
  <w:style w:type="paragraph" w:styleId="21">
    <w:name w:val="toc 6"/>
    <w:basedOn w:val="1"/>
    <w:next w:val="1"/>
    <w:unhideWhenUsed/>
    <w:qFormat/>
    <w:uiPriority w:val="39"/>
    <w:pPr>
      <w:ind w:left="1050"/>
      <w:jc w:val="left"/>
    </w:pPr>
    <w:rPr>
      <w:rFonts w:ascii="Calibri" w:hAnsi="Calibri" w:cs="Calibri"/>
      <w:sz w:val="18"/>
      <w:szCs w:val="18"/>
    </w:rPr>
  </w:style>
  <w:style w:type="paragraph" w:styleId="22">
    <w:name w:val="toc 2"/>
    <w:basedOn w:val="1"/>
    <w:next w:val="1"/>
    <w:unhideWhenUsed/>
    <w:qFormat/>
    <w:uiPriority w:val="39"/>
    <w:pPr>
      <w:tabs>
        <w:tab w:val="right" w:leader="dot" w:pos="8296"/>
      </w:tabs>
      <w:ind w:left="340"/>
      <w:jc w:val="left"/>
    </w:pPr>
    <w:rPr>
      <w:rFonts w:cs="Calibri"/>
      <w:smallCaps/>
      <w:szCs w:val="20"/>
    </w:rPr>
  </w:style>
  <w:style w:type="paragraph" w:styleId="23">
    <w:name w:val="toc 9"/>
    <w:basedOn w:val="1"/>
    <w:next w:val="1"/>
    <w:unhideWhenUsed/>
    <w:qFormat/>
    <w:uiPriority w:val="39"/>
    <w:pPr>
      <w:ind w:left="1680"/>
      <w:jc w:val="left"/>
    </w:pPr>
    <w:rPr>
      <w:rFonts w:ascii="Calibri" w:hAnsi="Calibri" w:cs="Calibri"/>
      <w:sz w:val="18"/>
      <w:szCs w:val="18"/>
    </w:rPr>
  </w:style>
  <w:style w:type="paragraph" w:styleId="24">
    <w:name w:val="Title"/>
    <w:basedOn w:val="1"/>
    <w:next w:val="1"/>
    <w:link w:val="55"/>
    <w:qFormat/>
    <w:uiPriority w:val="10"/>
    <w:pPr>
      <w:spacing w:before="240" w:after="60" w:line="960" w:lineRule="auto"/>
      <w:jc w:val="center"/>
    </w:pPr>
    <w:rPr>
      <w:rFonts w:ascii="Cambria" w:hAnsi="Cambria" w:eastAsia="黑体"/>
      <w:b/>
      <w:bCs/>
      <w:sz w:val="52"/>
      <w:szCs w:val="32"/>
    </w:rPr>
  </w:style>
  <w:style w:type="paragraph" w:styleId="25">
    <w:name w:val="annotation subject"/>
    <w:basedOn w:val="11"/>
    <w:next w:val="11"/>
    <w:link w:val="59"/>
    <w:unhideWhenUsed/>
    <w:qFormat/>
    <w:uiPriority w:val="99"/>
    <w:rPr>
      <w:b/>
      <w:bCs/>
    </w:rPr>
  </w:style>
  <w:style w:type="character" w:styleId="28">
    <w:name w:val="Strong"/>
    <w:basedOn w:val="27"/>
    <w:qFormat/>
    <w:uiPriority w:val="22"/>
  </w:style>
  <w:style w:type="character" w:styleId="29">
    <w:name w:val="FollowedHyperlink"/>
    <w:basedOn w:val="27"/>
    <w:semiHidden/>
    <w:unhideWhenUsed/>
    <w:qFormat/>
    <w:uiPriority w:val="99"/>
    <w:rPr>
      <w:color w:val="333333"/>
      <w:u w:val="none"/>
    </w:rPr>
  </w:style>
  <w:style w:type="character" w:styleId="30">
    <w:name w:val="Emphasis"/>
    <w:basedOn w:val="27"/>
    <w:qFormat/>
    <w:uiPriority w:val="20"/>
  </w:style>
  <w:style w:type="character" w:styleId="31">
    <w:name w:val="HTML Definition"/>
    <w:basedOn w:val="27"/>
    <w:semiHidden/>
    <w:unhideWhenUsed/>
    <w:qFormat/>
    <w:uiPriority w:val="99"/>
  </w:style>
  <w:style w:type="character" w:styleId="32">
    <w:name w:val="HTML Typewriter"/>
    <w:basedOn w:val="27"/>
    <w:semiHidden/>
    <w:unhideWhenUsed/>
    <w:qFormat/>
    <w:uiPriority w:val="99"/>
    <w:rPr>
      <w:rFonts w:hint="default" w:ascii="monospace" w:hAnsi="monospace" w:eastAsia="monospace" w:cs="monospace"/>
      <w:sz w:val="20"/>
    </w:rPr>
  </w:style>
  <w:style w:type="character" w:styleId="33">
    <w:name w:val="HTML Acronym"/>
    <w:basedOn w:val="27"/>
    <w:semiHidden/>
    <w:unhideWhenUsed/>
    <w:qFormat/>
    <w:uiPriority w:val="99"/>
  </w:style>
  <w:style w:type="character" w:styleId="34">
    <w:name w:val="HTML Variable"/>
    <w:basedOn w:val="27"/>
    <w:semiHidden/>
    <w:unhideWhenUsed/>
    <w:qFormat/>
    <w:uiPriority w:val="99"/>
  </w:style>
  <w:style w:type="character" w:styleId="35">
    <w:name w:val="Hyperlink"/>
    <w:basedOn w:val="27"/>
    <w:unhideWhenUsed/>
    <w:qFormat/>
    <w:uiPriority w:val="99"/>
    <w:rPr>
      <w:color w:val="333333"/>
      <w:u w:val="none"/>
    </w:rPr>
  </w:style>
  <w:style w:type="character" w:styleId="36">
    <w:name w:val="HTML Code"/>
    <w:basedOn w:val="27"/>
    <w:semiHidden/>
    <w:unhideWhenUsed/>
    <w:qFormat/>
    <w:uiPriority w:val="99"/>
    <w:rPr>
      <w:rFonts w:ascii="monospace" w:hAnsi="monospace" w:eastAsia="monospace" w:cs="monospace"/>
      <w:sz w:val="20"/>
    </w:rPr>
  </w:style>
  <w:style w:type="character" w:styleId="37">
    <w:name w:val="annotation reference"/>
    <w:basedOn w:val="27"/>
    <w:unhideWhenUsed/>
    <w:qFormat/>
    <w:uiPriority w:val="99"/>
    <w:rPr>
      <w:sz w:val="21"/>
      <w:szCs w:val="21"/>
    </w:rPr>
  </w:style>
  <w:style w:type="character" w:styleId="38">
    <w:name w:val="HTML Cite"/>
    <w:basedOn w:val="27"/>
    <w:semiHidden/>
    <w:unhideWhenUsed/>
    <w:qFormat/>
    <w:uiPriority w:val="99"/>
  </w:style>
  <w:style w:type="character" w:styleId="39">
    <w:name w:val="HTML Keyboard"/>
    <w:basedOn w:val="27"/>
    <w:semiHidden/>
    <w:unhideWhenUsed/>
    <w:qFormat/>
    <w:uiPriority w:val="99"/>
    <w:rPr>
      <w:rFonts w:hint="default" w:ascii="monospace" w:hAnsi="monospace" w:eastAsia="monospace" w:cs="monospace"/>
      <w:sz w:val="20"/>
    </w:rPr>
  </w:style>
  <w:style w:type="character" w:styleId="40">
    <w:name w:val="HTML Sample"/>
    <w:basedOn w:val="27"/>
    <w:semiHidden/>
    <w:unhideWhenUsed/>
    <w:qFormat/>
    <w:uiPriority w:val="99"/>
    <w:rPr>
      <w:rFonts w:hint="default" w:ascii="monospace" w:hAnsi="monospace" w:eastAsia="monospace" w:cs="monospace"/>
    </w:rPr>
  </w:style>
  <w:style w:type="character" w:customStyle="1" w:styleId="41">
    <w:name w:val="标题 1 Char"/>
    <w:basedOn w:val="27"/>
    <w:link w:val="3"/>
    <w:qFormat/>
    <w:uiPriority w:val="0"/>
    <w:rPr>
      <w:rFonts w:ascii="Times New Roman" w:hAnsi="Times New Roman" w:eastAsia="宋体" w:cs="Times New Roman"/>
      <w:b/>
      <w:bCs/>
      <w:kern w:val="44"/>
      <w:sz w:val="32"/>
      <w:szCs w:val="28"/>
    </w:rPr>
  </w:style>
  <w:style w:type="character" w:customStyle="1" w:styleId="42">
    <w:name w:val="标题 2 Char"/>
    <w:basedOn w:val="27"/>
    <w:link w:val="4"/>
    <w:qFormat/>
    <w:uiPriority w:val="0"/>
    <w:rPr>
      <w:rFonts w:ascii="Times New Roman" w:hAnsi="Times New Roman" w:eastAsia="宋体" w:cs="Times New Roman"/>
      <w:b/>
      <w:bCs/>
      <w:sz w:val="30"/>
      <w:szCs w:val="32"/>
    </w:rPr>
  </w:style>
  <w:style w:type="character" w:customStyle="1" w:styleId="43">
    <w:name w:val="标题 3 Char"/>
    <w:basedOn w:val="27"/>
    <w:link w:val="5"/>
    <w:qFormat/>
    <w:uiPriority w:val="0"/>
    <w:rPr>
      <w:rFonts w:ascii="Times New Roman" w:hAnsi="Times New Roman" w:eastAsia="宋体" w:cs="Times New Roman"/>
      <w:b/>
      <w:bCs/>
      <w:sz w:val="28"/>
      <w:szCs w:val="18"/>
    </w:rPr>
  </w:style>
  <w:style w:type="character" w:customStyle="1" w:styleId="44">
    <w:name w:val="标题 4 Char"/>
    <w:basedOn w:val="27"/>
    <w:link w:val="6"/>
    <w:qFormat/>
    <w:uiPriority w:val="0"/>
    <w:rPr>
      <w:rFonts w:ascii="Times New Roman" w:hAnsi="Times New Roman" w:eastAsia="宋体" w:cs="Times New Roman"/>
      <w:b/>
      <w:bCs/>
      <w:sz w:val="24"/>
      <w:szCs w:val="28"/>
    </w:rPr>
  </w:style>
  <w:style w:type="character" w:customStyle="1" w:styleId="45">
    <w:name w:val="标题 5 Char"/>
    <w:basedOn w:val="27"/>
    <w:link w:val="7"/>
    <w:qFormat/>
    <w:uiPriority w:val="0"/>
    <w:rPr>
      <w:rFonts w:ascii="Times New Roman" w:hAnsi="Times New Roman" w:eastAsia="宋体" w:cs="Times New Roman"/>
      <w:b/>
      <w:bCs/>
      <w:szCs w:val="28"/>
    </w:rPr>
  </w:style>
  <w:style w:type="character" w:customStyle="1" w:styleId="46">
    <w:name w:val="标题 6 Char"/>
    <w:basedOn w:val="27"/>
    <w:link w:val="8"/>
    <w:qFormat/>
    <w:uiPriority w:val="0"/>
    <w:rPr>
      <w:rFonts w:ascii="Cambria" w:hAnsi="Cambria" w:eastAsia="宋体" w:cs="Times New Roman"/>
      <w:b/>
      <w:bCs/>
      <w:sz w:val="24"/>
      <w:szCs w:val="24"/>
    </w:rPr>
  </w:style>
  <w:style w:type="character" w:customStyle="1" w:styleId="47">
    <w:name w:val="页眉 Char"/>
    <w:basedOn w:val="27"/>
    <w:link w:val="18"/>
    <w:qFormat/>
    <w:uiPriority w:val="99"/>
    <w:rPr>
      <w:rFonts w:ascii="Times New Roman" w:hAnsi="Times New Roman" w:eastAsia="宋体" w:cs="Times New Roman"/>
      <w:sz w:val="18"/>
      <w:szCs w:val="18"/>
    </w:rPr>
  </w:style>
  <w:style w:type="character" w:customStyle="1" w:styleId="48">
    <w:name w:val="页脚 Char"/>
    <w:basedOn w:val="27"/>
    <w:link w:val="17"/>
    <w:qFormat/>
    <w:uiPriority w:val="99"/>
    <w:rPr>
      <w:rFonts w:ascii="Times New Roman" w:hAnsi="Times New Roman" w:eastAsia="宋体" w:cs="Times New Roman"/>
      <w:sz w:val="18"/>
      <w:szCs w:val="18"/>
    </w:rPr>
  </w:style>
  <w:style w:type="character" w:customStyle="1" w:styleId="49">
    <w:name w:val="正文文本缩进 Char"/>
    <w:basedOn w:val="27"/>
    <w:link w:val="12"/>
    <w:qFormat/>
    <w:uiPriority w:val="0"/>
    <w:rPr>
      <w:rFonts w:ascii="Times New Roman" w:hAnsi="Times New Roman" w:eastAsia="宋体" w:cs="Times New Roman"/>
      <w:szCs w:val="24"/>
    </w:rPr>
  </w:style>
  <w:style w:type="paragraph" w:customStyle="1" w:styleId="50">
    <w:name w:val="标题6"/>
    <w:basedOn w:val="8"/>
    <w:link w:val="52"/>
    <w:qFormat/>
    <w:uiPriority w:val="0"/>
    <w:pPr>
      <w:ind w:left="0" w:firstLine="0"/>
    </w:pPr>
    <w:rPr>
      <w:rFonts w:ascii="Times New Roman" w:hAnsi="Times New Roman"/>
      <w:b w:val="0"/>
      <w:sz w:val="21"/>
    </w:rPr>
  </w:style>
  <w:style w:type="paragraph" w:customStyle="1" w:styleId="51">
    <w:name w:val="列出段落1"/>
    <w:basedOn w:val="1"/>
    <w:qFormat/>
    <w:uiPriority w:val="34"/>
    <w:pPr>
      <w:ind w:firstLine="420" w:firstLineChars="200"/>
    </w:pPr>
  </w:style>
  <w:style w:type="character" w:customStyle="1" w:styleId="52">
    <w:name w:val="标题6 Char"/>
    <w:basedOn w:val="46"/>
    <w:link w:val="50"/>
    <w:qFormat/>
    <w:uiPriority w:val="0"/>
    <w:rPr>
      <w:rFonts w:ascii="Times New Roman" w:hAnsi="Times New Roman" w:eastAsia="宋体" w:cs="Times New Roman"/>
      <w:sz w:val="24"/>
      <w:szCs w:val="24"/>
    </w:rPr>
  </w:style>
  <w:style w:type="character" w:customStyle="1" w:styleId="53">
    <w:name w:val="批注框文本 Char"/>
    <w:basedOn w:val="27"/>
    <w:link w:val="16"/>
    <w:semiHidden/>
    <w:qFormat/>
    <w:uiPriority w:val="99"/>
    <w:rPr>
      <w:rFonts w:ascii="Times New Roman" w:hAnsi="Times New Roman" w:eastAsia="宋体" w:cs="Times New Roman"/>
      <w:sz w:val="18"/>
      <w:szCs w:val="18"/>
    </w:rPr>
  </w:style>
  <w:style w:type="paragraph" w:customStyle="1" w:styleId="54">
    <w:name w:val="TOC 标题1"/>
    <w:basedOn w:val="3"/>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5">
    <w:name w:val="标题 Char"/>
    <w:basedOn w:val="27"/>
    <w:link w:val="24"/>
    <w:qFormat/>
    <w:uiPriority w:val="10"/>
    <w:rPr>
      <w:rFonts w:ascii="Cambria" w:hAnsi="Cambria" w:eastAsia="黑体" w:cs="Times New Roman"/>
      <w:b/>
      <w:bCs/>
      <w:sz w:val="52"/>
      <w:szCs w:val="32"/>
    </w:rPr>
  </w:style>
  <w:style w:type="character" w:customStyle="1" w:styleId="56">
    <w:name w:val="文档结构图 Char"/>
    <w:basedOn w:val="27"/>
    <w:link w:val="10"/>
    <w:semiHidden/>
    <w:qFormat/>
    <w:uiPriority w:val="99"/>
    <w:rPr>
      <w:rFonts w:ascii="宋体" w:hAnsi="Times New Roman" w:eastAsia="宋体" w:cs="Times New Roman"/>
      <w:sz w:val="18"/>
      <w:szCs w:val="18"/>
    </w:rPr>
  </w:style>
  <w:style w:type="paragraph" w:customStyle="1" w:styleId="57">
    <w:name w:val="Indent Normal"/>
    <w:basedOn w:val="1"/>
    <w:qFormat/>
    <w:uiPriority w:val="0"/>
    <w:pPr>
      <w:spacing w:line="360" w:lineRule="auto"/>
      <w:ind w:firstLine="150" w:firstLineChars="150"/>
    </w:pPr>
    <w:rPr>
      <w:sz w:val="24"/>
    </w:rPr>
  </w:style>
  <w:style w:type="character" w:customStyle="1" w:styleId="58">
    <w:name w:val="批注文字 Char"/>
    <w:basedOn w:val="27"/>
    <w:link w:val="11"/>
    <w:semiHidden/>
    <w:qFormat/>
    <w:uiPriority w:val="99"/>
    <w:rPr>
      <w:rFonts w:ascii="Times New Roman" w:hAnsi="Times New Roman" w:eastAsia="宋体" w:cs="Times New Roman"/>
      <w:szCs w:val="24"/>
    </w:rPr>
  </w:style>
  <w:style w:type="character" w:customStyle="1" w:styleId="59">
    <w:name w:val="批注主题 Char"/>
    <w:basedOn w:val="58"/>
    <w:link w:val="25"/>
    <w:semiHidden/>
    <w:qFormat/>
    <w:uiPriority w:val="99"/>
    <w:rPr>
      <w:rFonts w:ascii="Times New Roman" w:hAnsi="Times New Roman" w:eastAsia="宋体" w:cs="Times New Roman"/>
      <w:b/>
      <w:bCs/>
      <w:szCs w:val="24"/>
    </w:rPr>
  </w:style>
  <w:style w:type="paragraph" w:customStyle="1" w:styleId="60">
    <w:name w:val="样式1"/>
    <w:basedOn w:val="1"/>
    <w:link w:val="61"/>
    <w:qFormat/>
    <w:uiPriority w:val="0"/>
    <w:pPr>
      <w:spacing w:line="300" w:lineRule="auto"/>
      <w:ind w:firstLine="480" w:firstLineChars="200"/>
      <w:jc w:val="left"/>
    </w:pPr>
    <w:rPr>
      <w:sz w:val="24"/>
    </w:rPr>
  </w:style>
  <w:style w:type="character" w:customStyle="1" w:styleId="61">
    <w:name w:val="样式1 Char"/>
    <w:link w:val="60"/>
    <w:qFormat/>
    <w:uiPriority w:val="0"/>
    <w:rPr>
      <w:rFonts w:ascii="Times New Roman" w:hAnsi="Times New Roman" w:eastAsia="宋体" w:cs="Times New Roman"/>
      <w:sz w:val="24"/>
      <w:szCs w:val="24"/>
    </w:rPr>
  </w:style>
  <w:style w:type="paragraph" w:customStyle="1" w:styleId="62">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3">
    <w:name w:val="1"/>
    <w:basedOn w:val="1"/>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A6BD4-3822-4FFA-9E8D-0B38321F4984}">
  <ds:schemaRefs/>
</ds:datastoreItem>
</file>

<file path=docProps/app.xml><?xml version="1.0" encoding="utf-8"?>
<Properties xmlns="http://schemas.openxmlformats.org/officeDocument/2006/extended-properties" xmlns:vt="http://schemas.openxmlformats.org/officeDocument/2006/docPropsVTypes">
  <Template>Normal.dotm</Template>
  <Pages>9</Pages>
  <Words>1525</Words>
  <Characters>1602</Characters>
  <Lines>60</Lines>
  <Paragraphs>16</Paragraphs>
  <TotalTime>16</TotalTime>
  <ScaleCrop>false</ScaleCrop>
  <LinksUpToDate>false</LinksUpToDate>
  <CharactersWithSpaces>1602</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微信用户</cp:lastModifiedBy>
  <dcterms:modified xsi:type="dcterms:W3CDTF">2025-03-31T08:48:26Z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3A21229A52DD4F8D9E8190D0D9A45827</vt:lpwstr>
  </property>
</Properties>
</file>